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8FE" w:rsidRPr="00CB3276" w:rsidRDefault="00161134" w:rsidP="00161134">
      <w:pPr>
        <w:jc w:val="center"/>
        <w:rPr>
          <w:b/>
        </w:rPr>
      </w:pPr>
      <w:r w:rsidRPr="00CB3276">
        <w:rPr>
          <w:b/>
        </w:rPr>
        <w:t>The Indian War Memorial:</w:t>
      </w:r>
    </w:p>
    <w:p w:rsidR="00161134" w:rsidRPr="00CB3276" w:rsidRDefault="00161134" w:rsidP="00161134">
      <w:pPr>
        <w:jc w:val="center"/>
        <w:rPr>
          <w:b/>
        </w:rPr>
      </w:pPr>
      <w:r w:rsidRPr="00CB3276">
        <w:rPr>
          <w:b/>
        </w:rPr>
        <w:t>National Memory and Selective Forgetting*</w:t>
      </w:r>
    </w:p>
    <w:p w:rsidR="00161134" w:rsidRPr="00CB3276" w:rsidRDefault="00161134" w:rsidP="00161134">
      <w:pPr>
        <w:jc w:val="center"/>
        <w:rPr>
          <w:b/>
          <w:i/>
        </w:rPr>
      </w:pPr>
      <w:r w:rsidRPr="00CB3276">
        <w:rPr>
          <w:b/>
          <w:i/>
        </w:rPr>
        <w:t>Eric It</w:t>
      </w:r>
      <w:r w:rsidR="003530BD" w:rsidRPr="00CB3276">
        <w:rPr>
          <w:b/>
          <w:i/>
        </w:rPr>
        <w:t>zkin</w:t>
      </w:r>
      <w:r w:rsidR="007D7C4D" w:rsidRPr="00CB3276">
        <w:rPr>
          <w:b/>
          <w:i/>
        </w:rPr>
        <w:t xml:space="preserve"> **</w:t>
      </w:r>
    </w:p>
    <w:p w:rsidR="00170B57" w:rsidRPr="00397614" w:rsidRDefault="003530BD" w:rsidP="003530BD">
      <w:r w:rsidRPr="00397614">
        <w:t xml:space="preserve">Forgotten men of the Indian Army </w:t>
      </w:r>
      <w:r w:rsidR="007D7C4D" w:rsidRPr="00397614">
        <w:t xml:space="preserve">left their imprint in Observatory, Johannesburg during the early 1900s.  Although their story has been </w:t>
      </w:r>
      <w:r w:rsidR="00170B57" w:rsidRPr="00397614">
        <w:t>largely forgotten</w:t>
      </w:r>
      <w:r w:rsidR="007D7C4D" w:rsidRPr="00397614">
        <w:t xml:space="preserve"> and lost to public memory, a monument at </w:t>
      </w:r>
      <w:r w:rsidR="001D6ADA">
        <w:t xml:space="preserve">the </w:t>
      </w:r>
      <w:r w:rsidR="007D7C4D" w:rsidRPr="00397614">
        <w:t>summit of Observatory Ridge</w:t>
      </w:r>
      <w:r w:rsidR="00397614" w:rsidRPr="00397614">
        <w:rPr>
          <w:rStyle w:val="FootnoteReference"/>
        </w:rPr>
        <w:footnoteReference w:id="1"/>
      </w:r>
      <w:r w:rsidR="007D7C4D" w:rsidRPr="00397614">
        <w:t xml:space="preserve"> honours </w:t>
      </w:r>
      <w:r w:rsidR="00170B57" w:rsidRPr="00397614">
        <w:t>their</w:t>
      </w:r>
      <w:r w:rsidR="00046F88">
        <w:t xml:space="preserve"> memory.  This </w:t>
      </w:r>
      <w:r w:rsidR="00170B57" w:rsidRPr="00397614">
        <w:t>Indian</w:t>
      </w:r>
      <w:r w:rsidR="007D7C4D" w:rsidRPr="00397614">
        <w:t xml:space="preserve"> Monument stands as a memorial to Indians who fell in the Anglo-</w:t>
      </w:r>
      <w:r w:rsidR="00170B57" w:rsidRPr="00397614">
        <w:t>Boer War</w:t>
      </w:r>
      <w:r w:rsidR="007D7C4D" w:rsidRPr="00397614">
        <w:t xml:space="preserve">/South African War of 1899-1902, overlooking the valley where </w:t>
      </w:r>
      <w:r w:rsidR="00046F88">
        <w:t xml:space="preserve">Indians served at a remount camp during the War.  Erected soon after the end of </w:t>
      </w:r>
      <w:r w:rsidR="007D7C4D" w:rsidRPr="00397614">
        <w:t xml:space="preserve">hostilities, the Indian War </w:t>
      </w:r>
      <w:r w:rsidR="00170B57" w:rsidRPr="00397614">
        <w:t>Memorial was</w:t>
      </w:r>
      <w:r w:rsidR="007D7C4D" w:rsidRPr="00397614">
        <w:t xml:space="preserve"> launched in the first </w:t>
      </w:r>
      <w:r w:rsidR="00DD6B5A" w:rsidRPr="00397614">
        <w:t xml:space="preserve">flush of peace amidst a wave of enthusiasm </w:t>
      </w:r>
      <w:r w:rsidR="00170B57" w:rsidRPr="00397614">
        <w:t xml:space="preserve">and fanfare.  Public interest </w:t>
      </w:r>
      <w:r w:rsidR="00046F88">
        <w:t xml:space="preserve">and </w:t>
      </w:r>
      <w:r w:rsidR="00170B57" w:rsidRPr="00397614">
        <w:t xml:space="preserve">understanding of the monument then dissipated over </w:t>
      </w:r>
      <w:r w:rsidR="00046F88">
        <w:t xml:space="preserve">much of </w:t>
      </w:r>
      <w:r w:rsidR="00170B57" w:rsidRPr="00397614">
        <w:t>the twentieth century</w:t>
      </w:r>
      <w:r w:rsidR="00046F88">
        <w:t>.</w:t>
      </w:r>
      <w:r w:rsidR="00170B57" w:rsidRPr="00397614">
        <w:tab/>
      </w:r>
    </w:p>
    <w:p w:rsidR="00170B57" w:rsidRPr="00397614" w:rsidRDefault="00170B57" w:rsidP="003530BD">
      <w:r w:rsidRPr="00397614">
        <w:t>More recently, the rise of revision</w:t>
      </w:r>
      <w:r w:rsidR="001D6ADA">
        <w:t>ist</w:t>
      </w:r>
      <w:r w:rsidRPr="00397614">
        <w:t xml:space="preserve"> accounts of the War has seen more inclusive representation</w:t>
      </w:r>
      <w:r w:rsidR="001D6ADA">
        <w:t>s</w:t>
      </w:r>
      <w:r w:rsidRPr="00397614">
        <w:t xml:space="preserve"> of the conflict coming to the fore. Commemoration</w:t>
      </w:r>
      <w:r w:rsidR="004A6BAD">
        <w:t>s</w:t>
      </w:r>
      <w:r w:rsidRPr="00397614">
        <w:t xml:space="preserve"> to mark the centenary of the Anglo-Boer War, held in 1999-2002, brought a flurry </w:t>
      </w:r>
      <w:r w:rsidR="00E358B8" w:rsidRPr="00397614">
        <w:t>of publication</w:t>
      </w:r>
      <w:r w:rsidR="004A6BAD">
        <w:t>s</w:t>
      </w:r>
      <w:r w:rsidRPr="00397614">
        <w:t xml:space="preserve"> and public event</w:t>
      </w:r>
      <w:r w:rsidR="004A6BAD">
        <w:t>s</w:t>
      </w:r>
      <w:r w:rsidRPr="00397614">
        <w:t xml:space="preserve"> in which the experience of black people in the War, having</w:t>
      </w:r>
      <w:r w:rsidR="006A7417" w:rsidRPr="00397614">
        <w:t xml:space="preserve"> long been ignored and suppressed</w:t>
      </w:r>
      <w:r w:rsidR="00E358B8" w:rsidRPr="00397614">
        <w:t>, were highlighted as never before. Yet this first “inclusive” anniversary failed to raise the public profile of the Indian Monument, or to recover its meaning and significance.</w:t>
      </w:r>
    </w:p>
    <w:p w:rsidR="00E358B8" w:rsidRPr="00397614" w:rsidRDefault="00397614" w:rsidP="003530BD">
      <w:r w:rsidRPr="00397614">
        <w:t xml:space="preserve">The </w:t>
      </w:r>
      <w:r w:rsidR="00E358B8" w:rsidRPr="00397614">
        <w:t xml:space="preserve">War Memorial takes the form of an obelisk of sandstone cut from the hill on which it stands. A tablet on the monument’s east side </w:t>
      </w:r>
      <w:r w:rsidR="001D6ADA">
        <w:t>b</w:t>
      </w:r>
      <w:r w:rsidR="00E358B8" w:rsidRPr="00397614">
        <w:t xml:space="preserve">ears the </w:t>
      </w:r>
      <w:r w:rsidR="001D6ADA">
        <w:t>inscription:</w:t>
      </w:r>
    </w:p>
    <w:p w:rsidR="00E358B8" w:rsidRPr="00397614" w:rsidRDefault="00E358B8" w:rsidP="00E358B8">
      <w:pPr>
        <w:jc w:val="center"/>
      </w:pPr>
      <w:r w:rsidRPr="00397614">
        <w:t>To the memory of British Officer</w:t>
      </w:r>
    </w:p>
    <w:p w:rsidR="00E358B8" w:rsidRPr="00397614" w:rsidRDefault="00E358B8" w:rsidP="00E358B8">
      <w:pPr>
        <w:jc w:val="center"/>
      </w:pPr>
      <w:r w:rsidRPr="00397614">
        <w:t>Natives</w:t>
      </w:r>
    </w:p>
    <w:p w:rsidR="00E358B8" w:rsidRPr="00397614" w:rsidRDefault="00E358B8" w:rsidP="00E358B8">
      <w:pPr>
        <w:jc w:val="center"/>
      </w:pPr>
      <w:r w:rsidRPr="00397614">
        <w:t>NCOs and Men</w:t>
      </w:r>
    </w:p>
    <w:p w:rsidR="00E358B8" w:rsidRPr="00397614" w:rsidRDefault="00E358B8" w:rsidP="00E358B8">
      <w:pPr>
        <w:jc w:val="center"/>
      </w:pPr>
      <w:r w:rsidRPr="00397614">
        <w:t>Veterinary Assistants</w:t>
      </w:r>
    </w:p>
    <w:p w:rsidR="00E358B8" w:rsidRPr="00397614" w:rsidRDefault="00E358B8" w:rsidP="00E358B8">
      <w:pPr>
        <w:jc w:val="center"/>
      </w:pPr>
      <w:r w:rsidRPr="00397614">
        <w:t>Nalbands</w:t>
      </w:r>
      <w:r w:rsidR="001D6ADA">
        <w:rPr>
          <w:rStyle w:val="FootnoteReference"/>
        </w:rPr>
        <w:footnoteReference w:id="2"/>
      </w:r>
      <w:r w:rsidRPr="00397614">
        <w:t xml:space="preserve"> </w:t>
      </w:r>
    </w:p>
    <w:p w:rsidR="00E358B8" w:rsidRPr="00397614" w:rsidRDefault="00E358B8" w:rsidP="00E358B8">
      <w:pPr>
        <w:jc w:val="center"/>
      </w:pPr>
      <w:r w:rsidRPr="00397614">
        <w:t>And Followers of the Indian Army</w:t>
      </w:r>
    </w:p>
    <w:p w:rsidR="00E358B8" w:rsidRPr="00397614" w:rsidRDefault="00E358B8" w:rsidP="00E358B8">
      <w:pPr>
        <w:jc w:val="center"/>
      </w:pPr>
      <w:r w:rsidRPr="00397614">
        <w:t>Who died in South Africa, 1899-1902</w:t>
      </w:r>
    </w:p>
    <w:p w:rsidR="004A6BAD" w:rsidRDefault="004A6BAD" w:rsidP="00C63953"/>
    <w:p w:rsidR="00397614" w:rsidRDefault="00397614" w:rsidP="00C63953">
      <w:r w:rsidRPr="00397614">
        <w:t>*</w:t>
      </w:r>
      <w:r w:rsidR="00427F40" w:rsidRPr="00397614">
        <w:t xml:space="preserve">An earlier version of this article was published in </w:t>
      </w:r>
      <w:r w:rsidR="00427F40" w:rsidRPr="00E53B1A">
        <w:rPr>
          <w:i/>
        </w:rPr>
        <w:t>Historia,</w:t>
      </w:r>
      <w:r w:rsidRPr="00397614">
        <w:t xml:space="preserve"> </w:t>
      </w:r>
      <w:r w:rsidR="002B62BE" w:rsidRPr="00397614">
        <w:t>vol.54,</w:t>
      </w:r>
      <w:r w:rsidR="004A6BAD">
        <w:t xml:space="preserve"> </w:t>
      </w:r>
      <w:r w:rsidR="002B62BE" w:rsidRPr="00397614">
        <w:t>no.1</w:t>
      </w:r>
      <w:r w:rsidR="001D6ADA">
        <w:t>,</w:t>
      </w:r>
      <w:r w:rsidR="002B62BE" w:rsidRPr="00397614">
        <w:t xml:space="preserve"> 2009</w:t>
      </w:r>
      <w:r w:rsidRPr="00397614">
        <w:t>.</w:t>
      </w:r>
    </w:p>
    <w:p w:rsidR="00C63953" w:rsidRPr="00397614" w:rsidRDefault="00397614" w:rsidP="00C63953">
      <w:r w:rsidRPr="00397614">
        <w:t>**</w:t>
      </w:r>
      <w:r w:rsidR="00427F40" w:rsidRPr="00397614">
        <w:t xml:space="preserve">Eric Itzkin is Deputy Director: Immovable </w:t>
      </w:r>
      <w:r w:rsidRPr="00397614">
        <w:t>H</w:t>
      </w:r>
      <w:r w:rsidR="00427F40" w:rsidRPr="00397614">
        <w:t xml:space="preserve">eritage in the City of Johannesburg. </w:t>
      </w:r>
    </w:p>
    <w:p w:rsidR="00C374CA" w:rsidRPr="00397614" w:rsidRDefault="00C374CA" w:rsidP="00C63953"/>
    <w:p w:rsidR="00FF0B3A" w:rsidRDefault="00FF0B3A" w:rsidP="004F303B">
      <w:pPr>
        <w:jc w:val="both"/>
        <w:rPr>
          <w:b/>
        </w:rPr>
      </w:pPr>
    </w:p>
    <w:p w:rsidR="00FF0B3A" w:rsidRDefault="00FF0B3A" w:rsidP="004F303B">
      <w:pPr>
        <w:jc w:val="both"/>
        <w:rPr>
          <w:b/>
        </w:rPr>
      </w:pPr>
    </w:p>
    <w:p w:rsidR="00FF0B3A" w:rsidRDefault="003977B4" w:rsidP="004F303B">
      <w:pPr>
        <w:jc w:val="both"/>
        <w:rPr>
          <w:b/>
        </w:rPr>
      </w:pPr>
      <w:r w:rsidRPr="003977B4">
        <w:rPr>
          <w:b/>
          <w:noProof/>
          <w:lang w:val="en-ZA" w:eastAsia="en-ZA"/>
        </w:rPr>
        <w:drawing>
          <wp:inline distT="0" distB="0" distL="0" distR="0">
            <wp:extent cx="6400800" cy="4539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539574"/>
                    </a:xfrm>
                    <a:prstGeom prst="rect">
                      <a:avLst/>
                    </a:prstGeom>
                    <a:noFill/>
                    <a:ln>
                      <a:noFill/>
                    </a:ln>
                  </pic:spPr>
                </pic:pic>
              </a:graphicData>
            </a:graphic>
          </wp:inline>
        </w:drawing>
      </w:r>
    </w:p>
    <w:p w:rsidR="00FF0B3A" w:rsidRDefault="00FF0B3A" w:rsidP="004F303B">
      <w:pPr>
        <w:jc w:val="both"/>
        <w:rPr>
          <w:b/>
        </w:rPr>
      </w:pPr>
      <w:r>
        <w:rPr>
          <w:b/>
        </w:rPr>
        <w:t>Figure 1: Johannesburg’s first war memorial: the Indian Monument dates from 1902.</w:t>
      </w:r>
    </w:p>
    <w:p w:rsidR="00FF0B3A" w:rsidRPr="00FF0B3A" w:rsidRDefault="00FF0B3A" w:rsidP="004F303B">
      <w:pPr>
        <w:jc w:val="both"/>
        <w:rPr>
          <w:b/>
        </w:rPr>
      </w:pPr>
      <w:r>
        <w:rPr>
          <w:b/>
        </w:rPr>
        <w:t>(Photograph: J</w:t>
      </w:r>
      <w:r w:rsidR="00414995">
        <w:rPr>
          <w:b/>
        </w:rPr>
        <w:t xml:space="preserve">oseph </w:t>
      </w:r>
      <w:r>
        <w:rPr>
          <w:b/>
        </w:rPr>
        <w:t xml:space="preserve">Doke, </w:t>
      </w:r>
      <w:r>
        <w:rPr>
          <w:b/>
          <w:i/>
        </w:rPr>
        <w:t xml:space="preserve">Gandhi: an Indian patriot in South Africa, </w:t>
      </w:r>
      <w:r w:rsidR="00915CD7">
        <w:rPr>
          <w:b/>
        </w:rPr>
        <w:t>London I</w:t>
      </w:r>
      <w:r>
        <w:rPr>
          <w:b/>
        </w:rPr>
        <w:t xml:space="preserve">ndian Chronicle, 1909.  </w:t>
      </w:r>
    </w:p>
    <w:p w:rsidR="00FF0B3A" w:rsidRDefault="00FF0B3A" w:rsidP="004F303B">
      <w:pPr>
        <w:jc w:val="both"/>
        <w:rPr>
          <w:b/>
        </w:rPr>
      </w:pPr>
    </w:p>
    <w:p w:rsidR="00C374CA" w:rsidRPr="00397614" w:rsidRDefault="00C374CA" w:rsidP="004F303B">
      <w:pPr>
        <w:jc w:val="both"/>
        <w:rPr>
          <w:b/>
        </w:rPr>
      </w:pPr>
      <w:r w:rsidRPr="00397614">
        <w:rPr>
          <w:b/>
        </w:rPr>
        <w:t>Indians in the Boer War</w:t>
      </w:r>
    </w:p>
    <w:p w:rsidR="002A4120" w:rsidRPr="00397614" w:rsidRDefault="00C374CA" w:rsidP="004F303B">
      <w:pPr>
        <w:jc w:val="both"/>
      </w:pPr>
      <w:r w:rsidRPr="00397614">
        <w:t xml:space="preserve">These Indian men, although fully fledge troops of the Indian Army, were ordered to act in </w:t>
      </w:r>
      <w:r w:rsidR="00E53B1A">
        <w:t xml:space="preserve">an </w:t>
      </w:r>
      <w:r w:rsidRPr="00397614">
        <w:t xml:space="preserve">ostensibly non-combatant role during the Anglo- Boer </w:t>
      </w:r>
      <w:r w:rsidR="000D42E8" w:rsidRPr="00397614">
        <w:t xml:space="preserve">War, serving as “auxiliaries or “followers “.  The Johannesburg memorial raised in their honour has been noted as the only monument to non-combatants under military service who fell on foreign </w:t>
      </w:r>
      <w:r w:rsidR="002A4120" w:rsidRPr="00397614">
        <w:t>soil in</w:t>
      </w:r>
      <w:r w:rsidR="000D42E8" w:rsidRPr="00397614">
        <w:t xml:space="preserve"> this </w:t>
      </w:r>
      <w:r w:rsidR="00E53B1A">
        <w:t>region</w:t>
      </w:r>
      <w:r w:rsidR="00E53B1A">
        <w:rPr>
          <w:rStyle w:val="FootnoteReference"/>
        </w:rPr>
        <w:footnoteReference w:id="3"/>
      </w:r>
      <w:r w:rsidR="002A4120" w:rsidRPr="00397614">
        <w:t xml:space="preserve"> To</w:t>
      </w:r>
      <w:r w:rsidR="00BC56B8" w:rsidRPr="00397614">
        <w:t xml:space="preserve"> </w:t>
      </w:r>
      <w:r w:rsidR="002A4120" w:rsidRPr="00397614">
        <w:t>the North, the monument overlooks the valley where Indians set up camp during the War, and where a group of their comrades were buried in the aftermath of the conflict.</w:t>
      </w:r>
    </w:p>
    <w:p w:rsidR="00B55F08" w:rsidRPr="00397614" w:rsidRDefault="002A4120" w:rsidP="004F303B">
      <w:pPr>
        <w:jc w:val="both"/>
      </w:pPr>
      <w:r w:rsidRPr="00397614">
        <w:lastRenderedPageBreak/>
        <w:t xml:space="preserve">Elsewhere, however, in the standard works and official histories issued after the War, the  enormous contribution of “Native “ men of the Indian Army – man drawn from indigenous people of India – to the British </w:t>
      </w:r>
      <w:r w:rsidR="001673B1" w:rsidRPr="00397614">
        <w:t xml:space="preserve">war effort in South Africa is largely ignored. More recent histories have continued to </w:t>
      </w:r>
      <w:r w:rsidR="00E53B1A">
        <w:t>t</w:t>
      </w:r>
      <w:r w:rsidR="001673B1" w:rsidRPr="00397614">
        <w:t>read these well-</w:t>
      </w:r>
      <w:r w:rsidR="0072646B" w:rsidRPr="00397614">
        <w:t>worn</w:t>
      </w:r>
      <w:r w:rsidR="001673B1" w:rsidRPr="00397614">
        <w:t xml:space="preserve"> paths.</w:t>
      </w:r>
      <w:r w:rsidR="004F303B" w:rsidRPr="00397614">
        <w:t xml:space="preserve"> The traditional view, for example, is echoed in a dictionary of</w:t>
      </w:r>
      <w:r w:rsidR="00E53B1A">
        <w:t xml:space="preserve"> the Boer War published in 1999</w:t>
      </w:r>
      <w:r w:rsidR="00E53B1A">
        <w:rPr>
          <w:rStyle w:val="FootnoteReference"/>
        </w:rPr>
        <w:footnoteReference w:id="4"/>
      </w:r>
      <w:r w:rsidR="00AB3DC3">
        <w:t>.</w:t>
      </w:r>
      <w:r w:rsidR="00C64CF5" w:rsidRPr="00397614">
        <w:t xml:space="preserve"> Under the entry  for “Indian in the War</w:t>
      </w:r>
      <w:r w:rsidR="00AB3DC3">
        <w:t xml:space="preserve">”,  </w:t>
      </w:r>
      <w:r w:rsidR="00B55F08" w:rsidRPr="00397614">
        <w:t xml:space="preserve">the dictionary  states: “ Apart from the Indian Stretcher-bearer Corps [consisting  of volunteers from Natal led by M.K Gandhi], there is no record of Indians having participated in the war as a group.” The author concedes only that “a few </w:t>
      </w:r>
      <w:r w:rsidR="00AB3DC3">
        <w:t xml:space="preserve">Indian </w:t>
      </w:r>
      <w:r w:rsidR="00B55F08" w:rsidRPr="00397614">
        <w:t>officers o</w:t>
      </w:r>
      <w:r w:rsidR="00AB3DC3">
        <w:t xml:space="preserve">f the </w:t>
      </w:r>
      <w:r w:rsidR="00B55F08" w:rsidRPr="00397614">
        <w:t>Indian Army accompanied the British Army as observers but did not serve as combatants</w:t>
      </w:r>
      <w:r w:rsidR="00E53B1A">
        <w:t>”.</w:t>
      </w:r>
    </w:p>
    <w:p w:rsidR="0024291A" w:rsidRDefault="0024291A" w:rsidP="004F303B">
      <w:pPr>
        <w:jc w:val="both"/>
      </w:pPr>
      <w:r w:rsidRPr="00397614">
        <w:t>As the Indian subcontinent was under British Rule</w:t>
      </w:r>
      <w:r w:rsidR="00AB3DC3">
        <w:t>,</w:t>
      </w:r>
      <w:r w:rsidRPr="00397614">
        <w:t xml:space="preserve"> regiments of British Army provided a garrison there alongside the Indian Army from 1858. Although no Indian Army </w:t>
      </w:r>
      <w:r w:rsidR="00C23CA0" w:rsidRPr="00397614">
        <w:t>regiments took</w:t>
      </w:r>
      <w:r w:rsidRPr="00397614">
        <w:t xml:space="preserve"> part in the Anglo Boer</w:t>
      </w:r>
      <w:r w:rsidR="00C23CA0" w:rsidRPr="00397614">
        <w:t>-</w:t>
      </w:r>
      <w:r w:rsidRPr="00397614">
        <w:t xml:space="preserve"> War</w:t>
      </w:r>
      <w:r w:rsidR="00AB3DC3">
        <w:t>, volunteers f</w:t>
      </w:r>
      <w:r w:rsidR="00C23CA0" w:rsidRPr="00397614">
        <w:t>r</w:t>
      </w:r>
      <w:r w:rsidR="00AB3DC3">
        <w:t>o</w:t>
      </w:r>
      <w:r w:rsidR="00C23CA0" w:rsidRPr="00397614">
        <w:t>m these regiments</w:t>
      </w:r>
      <w:r w:rsidR="00AB3DC3">
        <w:t>,</w:t>
      </w:r>
      <w:r w:rsidR="00C23CA0" w:rsidRPr="00397614">
        <w:t xml:space="preserve"> referred to as “Indian Army auxiliaries”, participated in supportive roles.  The regiments from the Indian subcontinent that were sent to </w:t>
      </w:r>
      <w:r w:rsidR="007E43C6" w:rsidRPr="00397614">
        <w:t>fight in</w:t>
      </w:r>
      <w:r w:rsidR="00C23CA0" w:rsidRPr="00397614">
        <w:t xml:space="preserve"> the Anglo-Boer </w:t>
      </w:r>
      <w:r w:rsidR="007E43C6" w:rsidRPr="00397614">
        <w:t>War were</w:t>
      </w:r>
      <w:r w:rsidR="00C23CA0" w:rsidRPr="00397614">
        <w:t xml:space="preserve"> regular (permanent) regiments</w:t>
      </w:r>
      <w:r w:rsidR="007E43C6" w:rsidRPr="00397614">
        <w:t xml:space="preserve"> of </w:t>
      </w:r>
      <w:r w:rsidR="00AB3DC3">
        <w:t xml:space="preserve">the </w:t>
      </w:r>
      <w:r w:rsidR="007E43C6" w:rsidRPr="00397614">
        <w:t xml:space="preserve">British </w:t>
      </w:r>
      <w:r w:rsidR="00AB3DC3">
        <w:t xml:space="preserve">Army </w:t>
      </w:r>
      <w:r w:rsidR="007E43C6" w:rsidRPr="00397614">
        <w:t>stationed in India.</w:t>
      </w:r>
    </w:p>
    <w:p w:rsidR="00024459" w:rsidRDefault="00AC5E7C" w:rsidP="004F303B">
      <w:pPr>
        <w:jc w:val="both"/>
        <w:rPr>
          <w:b/>
        </w:rPr>
      </w:pPr>
      <w:r w:rsidRPr="00AC5E7C">
        <w:rPr>
          <w:b/>
          <w:noProof/>
          <w:lang w:val="en-ZA" w:eastAsia="en-ZA"/>
        </w:rPr>
        <w:drawing>
          <wp:inline distT="0" distB="0" distL="0" distR="0">
            <wp:extent cx="5194300" cy="3895725"/>
            <wp:effectExtent l="0" t="0" r="6350" b="9525"/>
            <wp:docPr id="7" name="Picture 7" descr="C:\Users\30008824\Desktop\Indian War Memorial\Indian Monument 13 Decemb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008824\Desktop\Indian War Memorial\Indian Monument 13 December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4300" cy="3895725"/>
                    </a:xfrm>
                    <a:prstGeom prst="rect">
                      <a:avLst/>
                    </a:prstGeom>
                    <a:noFill/>
                    <a:ln>
                      <a:noFill/>
                    </a:ln>
                  </pic:spPr>
                </pic:pic>
              </a:graphicData>
            </a:graphic>
          </wp:inline>
        </w:drawing>
      </w:r>
    </w:p>
    <w:p w:rsidR="00E11BFF" w:rsidRDefault="00E11BFF" w:rsidP="004F303B">
      <w:pPr>
        <w:jc w:val="both"/>
        <w:rPr>
          <w:b/>
        </w:rPr>
      </w:pPr>
      <w:r>
        <w:rPr>
          <w:b/>
        </w:rPr>
        <w:t xml:space="preserve">Figure 2: The Indian Monument on Observatory </w:t>
      </w:r>
      <w:r w:rsidR="00024459">
        <w:rPr>
          <w:b/>
        </w:rPr>
        <w:t>R</w:t>
      </w:r>
      <w:r>
        <w:rPr>
          <w:b/>
        </w:rPr>
        <w:t>idge in 2018</w:t>
      </w:r>
    </w:p>
    <w:p w:rsidR="007E43C6" w:rsidRPr="00E11BFF" w:rsidRDefault="00E11BFF" w:rsidP="004F303B">
      <w:pPr>
        <w:jc w:val="both"/>
        <w:rPr>
          <w:b/>
        </w:rPr>
      </w:pPr>
      <w:r>
        <w:rPr>
          <w:b/>
        </w:rPr>
        <w:t xml:space="preserve">(Photograph: Vinesh Selvan) </w:t>
      </w:r>
    </w:p>
    <w:p w:rsidR="00024459" w:rsidRDefault="007E43C6" w:rsidP="004F303B">
      <w:pPr>
        <w:jc w:val="both"/>
      </w:pPr>
      <w:r w:rsidRPr="00397614">
        <w:t>Whereas little information has been mad</w:t>
      </w:r>
      <w:r w:rsidR="00703F1F">
        <w:t>e</w:t>
      </w:r>
      <w:r w:rsidRPr="00397614">
        <w:t xml:space="preserve"> known in South </w:t>
      </w:r>
      <w:r w:rsidR="00024459">
        <w:t xml:space="preserve">Africa </w:t>
      </w:r>
      <w:r w:rsidRPr="00397614">
        <w:t xml:space="preserve">about the role of the Indian Army auxiliaries </w:t>
      </w:r>
      <w:r w:rsidR="00024459">
        <w:t xml:space="preserve">during </w:t>
      </w:r>
      <w:r w:rsidRPr="00397614">
        <w:t xml:space="preserve">the Anglo- Boar War, the distinguished service of Gandhi and Natal Indian Ambulance Corps has, by </w:t>
      </w:r>
      <w:r w:rsidRPr="00397614">
        <w:lastRenderedPageBreak/>
        <w:t>comparison</w:t>
      </w:r>
      <w:r w:rsidR="00024459">
        <w:t>,</w:t>
      </w:r>
      <w:r w:rsidRPr="00397614">
        <w:t xml:space="preserve"> attracted much attention. Gandhi’s Ambulance Corps was, </w:t>
      </w:r>
      <w:r w:rsidR="0089134E" w:rsidRPr="00397614">
        <w:t>however,</w:t>
      </w:r>
      <w:r w:rsidRPr="00397614">
        <w:t xml:space="preserve"> disbanded early in the War – at </w:t>
      </w:r>
      <w:r w:rsidR="00CB3276">
        <w:t xml:space="preserve">the </w:t>
      </w:r>
      <w:r w:rsidRPr="00397614">
        <w:t>end of February 1900 – when the British were able to take the offensive with large reinforcements and relieve the siege of Ladysmith</w:t>
      </w:r>
      <w:r w:rsidR="009C30D0">
        <w:rPr>
          <w:rStyle w:val="FootnoteReference"/>
        </w:rPr>
        <w:footnoteReference w:id="5"/>
      </w:r>
      <w:r w:rsidR="00703F1F">
        <w:t>.</w:t>
      </w:r>
      <w:r w:rsidR="0089134E" w:rsidRPr="00397614">
        <w:t xml:space="preserve"> The </w:t>
      </w:r>
      <w:r w:rsidR="00024459">
        <w:t>N</w:t>
      </w:r>
      <w:r w:rsidR="0089134E" w:rsidRPr="00397614">
        <w:t xml:space="preserve">atal Indian Ambulances Corps numbering 1 100 men served for only two months, </w:t>
      </w:r>
      <w:r w:rsidR="000877E6" w:rsidRPr="00397614">
        <w:t>whereas the</w:t>
      </w:r>
      <w:r w:rsidR="0089134E" w:rsidRPr="00397614">
        <w:t xml:space="preserve"> Indian Army </w:t>
      </w:r>
      <w:r w:rsidR="000877E6" w:rsidRPr="00397614">
        <w:t>auxiliaries were</w:t>
      </w:r>
      <w:r w:rsidR="0089134E" w:rsidRPr="00397614">
        <w:t xml:space="preserve"> greater</w:t>
      </w:r>
      <w:r w:rsidR="000877E6" w:rsidRPr="00397614">
        <w:t xml:space="preserve"> in number and many served throughout the War. </w:t>
      </w:r>
    </w:p>
    <w:p w:rsidR="00266C09" w:rsidRPr="00397614" w:rsidRDefault="000877E6" w:rsidP="004F303B">
      <w:pPr>
        <w:jc w:val="both"/>
      </w:pPr>
      <w:r w:rsidRPr="00397614">
        <w:t>The centenary of the Anglo- Boer war was the first major commemoration of military heritage held</w:t>
      </w:r>
      <w:r w:rsidR="009E2B97" w:rsidRPr="00397614">
        <w:t xml:space="preserve"> </w:t>
      </w:r>
      <w:r w:rsidR="00846445" w:rsidRPr="00397614">
        <w:t>nationwide in South Africa since the advent of democracy in 1994.</w:t>
      </w:r>
      <w:r w:rsidR="00024459">
        <w:t xml:space="preserve">  </w:t>
      </w:r>
      <w:r w:rsidR="00846445" w:rsidRPr="00397614">
        <w:t>For the ANC government this was an opportunity to foster inter</w:t>
      </w:r>
      <w:r w:rsidR="00D64415">
        <w:t>racial unity and reconciliation</w:t>
      </w:r>
      <w:r w:rsidR="00D64415">
        <w:rPr>
          <w:rStyle w:val="FootnoteReference"/>
        </w:rPr>
        <w:footnoteReference w:id="6"/>
      </w:r>
      <w:r w:rsidR="00D64415">
        <w:t xml:space="preserve">.  </w:t>
      </w:r>
      <w:r w:rsidR="001F3B83" w:rsidRPr="00397614">
        <w:t>One</w:t>
      </w:r>
      <w:r w:rsidR="00846445" w:rsidRPr="00397614">
        <w:t xml:space="preserve"> way of furthering this objective was to </w:t>
      </w:r>
      <w:r w:rsidR="009F0025" w:rsidRPr="00397614">
        <w:t>emphasis</w:t>
      </w:r>
      <w:r w:rsidR="00846445" w:rsidRPr="00397614">
        <w:t xml:space="preserve"> the shared invol</w:t>
      </w:r>
      <w:r w:rsidR="009F0025" w:rsidRPr="00397614">
        <w:t>vement and suffering of Africans and Afrikaans in the War. Efforts at recovering African participation took center</w:t>
      </w:r>
      <w:r w:rsidR="00CB3276">
        <w:t>-stage</w:t>
      </w:r>
      <w:r w:rsidR="009F0025" w:rsidRPr="00397614">
        <w:t xml:space="preserve"> in a new “inclusive</w:t>
      </w:r>
      <w:r w:rsidR="001F3B83" w:rsidRPr="00397614">
        <w:t>” nationalist</w:t>
      </w:r>
      <w:r w:rsidR="009F0025" w:rsidRPr="00397614">
        <w:t xml:space="preserve"> project to reconstruct a “South African War that belong to all “.   </w:t>
      </w:r>
      <w:r w:rsidR="00846445" w:rsidRPr="00397614">
        <w:t xml:space="preserve"> </w:t>
      </w:r>
      <w:r w:rsidR="001F3B83" w:rsidRPr="00397614">
        <w:t>For the first time, Africans ‘wartime experience</w:t>
      </w:r>
      <w:r w:rsidR="00DF1F39">
        <w:t>s</w:t>
      </w:r>
      <w:r w:rsidR="00266C09" w:rsidRPr="00397614">
        <w:t xml:space="preserve"> as family retainers, auxiliaries, soldiers and </w:t>
      </w:r>
      <w:r w:rsidR="00024459">
        <w:t xml:space="preserve">concentration camp victims were </w:t>
      </w:r>
      <w:r w:rsidR="00266C09" w:rsidRPr="00397614">
        <w:t xml:space="preserve">recognised in commemorations and new popular histories. </w:t>
      </w:r>
    </w:p>
    <w:p w:rsidR="00846445" w:rsidRPr="00397614" w:rsidRDefault="00266C09" w:rsidP="004F303B">
      <w:pPr>
        <w:jc w:val="both"/>
      </w:pPr>
      <w:r w:rsidRPr="00397614">
        <w:t xml:space="preserve">For all the many tours, events and celebration held across the country, there was relatively little to recall the </w:t>
      </w:r>
      <w:r w:rsidR="00A34C0B" w:rsidRPr="00397614">
        <w:t>Indian</w:t>
      </w:r>
      <w:r w:rsidRPr="00397614">
        <w:t xml:space="preserve"> contribution in the</w:t>
      </w:r>
      <w:r w:rsidR="00A34C0B" w:rsidRPr="00397614">
        <w:t xml:space="preserve"> War. As part of this Nation- building centena</w:t>
      </w:r>
      <w:r w:rsidR="00CB3276">
        <w:t xml:space="preserve">ry, not a single commemoration </w:t>
      </w:r>
      <w:r w:rsidR="00A34C0B" w:rsidRPr="00397614">
        <w:t>was held at the Indian Monument. Predictably, a number of tour operat</w:t>
      </w:r>
      <w:r w:rsidR="00CB3276">
        <w:t>or</w:t>
      </w:r>
      <w:r w:rsidR="00A34C0B" w:rsidRPr="00397614">
        <w:t>s revived the familiar figure of G</w:t>
      </w:r>
      <w:r w:rsidR="00CB3276">
        <w:t>a</w:t>
      </w:r>
      <w:r w:rsidR="00A34C0B" w:rsidRPr="00397614">
        <w:t>ndhi. As expressed by Witz, Minkly and Rasool:</w:t>
      </w:r>
    </w:p>
    <w:p w:rsidR="00CF1C72" w:rsidRPr="00397614" w:rsidRDefault="00DF1F39" w:rsidP="00DF1F39">
      <w:pPr>
        <w:ind w:left="720"/>
        <w:jc w:val="both"/>
      </w:pPr>
      <w:r>
        <w:t>“Under the h</w:t>
      </w:r>
      <w:r w:rsidR="00A34C0B" w:rsidRPr="00397614">
        <w:t>eading “Indian Participation in the War”, the organisers of the centenary</w:t>
      </w:r>
      <w:r w:rsidR="002905DC" w:rsidRPr="00397614">
        <w:t xml:space="preserve"> are also able to find </w:t>
      </w:r>
      <w:r w:rsidR="004A3B76" w:rsidRPr="00397614">
        <w:t xml:space="preserve"> </w:t>
      </w:r>
      <w:r w:rsidR="002905DC" w:rsidRPr="00397614">
        <w:t xml:space="preserve">a person of prominence to include in the war pantheon alongside </w:t>
      </w:r>
      <w:r w:rsidR="004A3B76" w:rsidRPr="00397614">
        <w:t>Winstone Churchill, Paul Kruger</w:t>
      </w:r>
      <w:r w:rsidR="00BC043F">
        <w:t>,</w:t>
      </w:r>
      <w:r w:rsidR="004A3B76" w:rsidRPr="00397614">
        <w:t xml:space="preserve"> </w:t>
      </w:r>
      <w:r w:rsidR="00CB3276">
        <w:t xml:space="preserve">    </w:t>
      </w:r>
      <w:r w:rsidR="002905DC" w:rsidRPr="00397614">
        <w:t>Baden</w:t>
      </w:r>
      <w:r w:rsidR="00CB3276">
        <w:t>-P</w:t>
      </w:r>
      <w:r w:rsidR="002905DC" w:rsidRPr="00397614">
        <w:t>owell and Jan Smuts: the stretcher</w:t>
      </w:r>
      <w:r w:rsidR="004A3B76" w:rsidRPr="00397614">
        <w:t>- bearer and spokesperson for the Indian m</w:t>
      </w:r>
      <w:r>
        <w:t>erchant elite, Mohandas Gandhi”</w:t>
      </w:r>
      <w:r>
        <w:rPr>
          <w:rStyle w:val="FootnoteReference"/>
        </w:rPr>
        <w:footnoteReference w:id="7"/>
      </w:r>
    </w:p>
    <w:p w:rsidR="00CF1C72" w:rsidRPr="00397614" w:rsidRDefault="00CF1C72" w:rsidP="00AB62D1">
      <w:pPr>
        <w:ind w:left="720" w:hanging="720"/>
        <w:jc w:val="both"/>
        <w:rPr>
          <w:b/>
        </w:rPr>
      </w:pPr>
      <w:r w:rsidRPr="00397614">
        <w:rPr>
          <w:b/>
        </w:rPr>
        <w:t>The International Contingents</w:t>
      </w:r>
    </w:p>
    <w:p w:rsidR="00BC0200" w:rsidRPr="00397614" w:rsidRDefault="00CF1C72" w:rsidP="00CF1C72">
      <w:pPr>
        <w:jc w:val="both"/>
      </w:pPr>
      <w:r w:rsidRPr="00397614">
        <w:t xml:space="preserve">Far from being a purely South African conflict, the war of 1899-1902 soon become an international encounter, involving Canadians, Russians, American, Swedes and others. For all that, British troops drawn from the garrisons in India were greater in number than those of the foreign contingents from colonies such as Canada, Australia or New Zealand, with only the British homeland supplying more troops than India. Reinforcements from other British colonies or dominions </w:t>
      </w:r>
      <w:r w:rsidR="00DF1F39">
        <w:t>comprised a combined total of 30 328 officers and men and 337 219 from Britain itself</w:t>
      </w:r>
      <w:r w:rsidR="00DF1F39">
        <w:rPr>
          <w:rStyle w:val="FootnoteReference"/>
        </w:rPr>
        <w:footnoteReference w:id="8"/>
      </w:r>
      <w:r w:rsidR="00CB3276">
        <w:t>.</w:t>
      </w:r>
    </w:p>
    <w:p w:rsidR="00CF1C72" w:rsidRPr="00397614" w:rsidRDefault="00BC0200" w:rsidP="00CF1C72">
      <w:pPr>
        <w:jc w:val="both"/>
      </w:pPr>
      <w:r w:rsidRPr="00397614">
        <w:lastRenderedPageBreak/>
        <w:t>The garrisons in India contributed 17 950 British NCOS and men together with 584 officers (or a to</w:t>
      </w:r>
      <w:r w:rsidR="009A375F">
        <w:t>tal of 18 534)</w:t>
      </w:r>
      <w:r w:rsidR="009A375F">
        <w:rPr>
          <w:rStyle w:val="FootnoteReference"/>
        </w:rPr>
        <w:footnoteReference w:id="9"/>
      </w:r>
      <w:r w:rsidRPr="00397614">
        <w:t xml:space="preserve"> not counting the large numbers of Native auxiliaries who were deployed to assist them in South Africa. Despite reluctance to use </w:t>
      </w:r>
      <w:r w:rsidR="00CB3276">
        <w:t>N</w:t>
      </w:r>
      <w:r w:rsidRPr="00397614">
        <w:t>ative</w:t>
      </w:r>
      <w:r w:rsidR="00CB3276">
        <w:t>s</w:t>
      </w:r>
      <w:r w:rsidRPr="00397614">
        <w:t xml:space="preserve"> of India at the beginning of the campaign, by the end of the War large number</w:t>
      </w:r>
      <w:r w:rsidR="00CB3276">
        <w:t>s</w:t>
      </w:r>
      <w:r w:rsidRPr="00397614">
        <w:t xml:space="preserve"> of these troops had been deployed in all theatres of the conflict, in Natal</w:t>
      </w:r>
      <w:r w:rsidR="00692681">
        <w:t xml:space="preserve">, </w:t>
      </w:r>
      <w:r w:rsidRPr="00397614">
        <w:t xml:space="preserve">the Orange Free State , and above all </w:t>
      </w:r>
      <w:r w:rsidR="003F7B44">
        <w:t xml:space="preserve">in </w:t>
      </w:r>
      <w:r w:rsidRPr="00397614">
        <w:t>the Transvaal.</w:t>
      </w:r>
    </w:p>
    <w:p w:rsidR="00BC0200" w:rsidRPr="00397614" w:rsidRDefault="00527094" w:rsidP="00CF1C72">
      <w:pPr>
        <w:jc w:val="both"/>
      </w:pPr>
      <w:r w:rsidRPr="00397614">
        <w:t>Many accounts have been published on the role of contingents from Australia</w:t>
      </w:r>
      <w:r w:rsidR="000947D2" w:rsidRPr="00397614">
        <w:t>, Canada and other countries that took part in the Anglo- Boer War. Their sacrifices have inspired war memorial</w:t>
      </w:r>
      <w:r w:rsidR="001A42D3">
        <w:t>s</w:t>
      </w:r>
      <w:r w:rsidR="000947D2" w:rsidRPr="00397614">
        <w:t xml:space="preserve"> scattered throughout the world. Comparatively little research has, however, appeared on the Indian contingent which was the first to arrive after the outbreak of the war and become the largest of all the foreign forces brought in to reinforce the Britis</w:t>
      </w:r>
      <w:r w:rsidR="00026637" w:rsidRPr="00397614">
        <w:t xml:space="preserve">h garrison in South Africa. In general, the role of the Native Indian component of the Indian Army has often been neglected </w:t>
      </w:r>
      <w:r w:rsidR="00692681">
        <w:t xml:space="preserve">by </w:t>
      </w:r>
      <w:r w:rsidR="00313060">
        <w:t>researchers</w:t>
      </w:r>
      <w:r w:rsidR="00692681">
        <w:rPr>
          <w:rStyle w:val="FootnoteReference"/>
        </w:rPr>
        <w:footnoteReference w:id="10"/>
      </w:r>
      <w:r w:rsidR="00692681">
        <w:t>.</w:t>
      </w:r>
      <w:r w:rsidR="00451F51" w:rsidRPr="00397614">
        <w:t xml:space="preserve"> The</w:t>
      </w:r>
      <w:r w:rsidR="005434EA" w:rsidRPr="00397614">
        <w:t xml:space="preserve"> Indian </w:t>
      </w:r>
      <w:r w:rsidR="00692681">
        <w:t>s</w:t>
      </w:r>
      <w:r w:rsidR="005434EA" w:rsidRPr="00397614">
        <w:t>cholar D</w:t>
      </w:r>
      <w:r w:rsidR="00692681">
        <w:t>r</w:t>
      </w:r>
      <w:r w:rsidR="005434EA" w:rsidRPr="00397614">
        <w:t xml:space="preserve"> T.G. Ramamurthi is however, a notable ex</w:t>
      </w:r>
      <w:r w:rsidR="00313060">
        <w:t>ception</w:t>
      </w:r>
      <w:r w:rsidR="005434EA" w:rsidRPr="00397614">
        <w:t>, producing a little-known pioneering study</w:t>
      </w:r>
      <w:r w:rsidR="00313060">
        <w:rPr>
          <w:rStyle w:val="FootnoteReference"/>
        </w:rPr>
        <w:footnoteReference w:id="11"/>
      </w:r>
      <w:r w:rsidR="00692681">
        <w:t>.</w:t>
      </w:r>
    </w:p>
    <w:p w:rsidR="00BF2CED" w:rsidRPr="00397614" w:rsidRDefault="00451F51" w:rsidP="00CF1C72">
      <w:pPr>
        <w:jc w:val="both"/>
      </w:pPr>
      <w:r w:rsidRPr="00397614">
        <w:t xml:space="preserve">As detailed by Ramamurthi, by the time hostilities ended thousands of Indian soldiers were deployed </w:t>
      </w:r>
      <w:r w:rsidR="003F7B44">
        <w:t xml:space="preserve">in </w:t>
      </w:r>
      <w:r w:rsidRPr="00397614">
        <w:t>South Africa  in ostensibly non-combatant roles. Even though the War Office ins</w:t>
      </w:r>
      <w:r w:rsidR="00313060">
        <w:t xml:space="preserve">isted, </w:t>
      </w:r>
      <w:r w:rsidRPr="00397614">
        <w:t>and the Government of Indian faithfully instructed the Quarter-</w:t>
      </w:r>
      <w:r w:rsidR="00BF2CED" w:rsidRPr="00397614">
        <w:t xml:space="preserve">Master General in India, </w:t>
      </w:r>
      <w:r w:rsidR="00692681">
        <w:t xml:space="preserve">that there should be “no Native followers”, the first contingent sent out from India, and </w:t>
      </w:r>
      <w:r w:rsidR="00BF2CED" w:rsidRPr="00397614">
        <w:t>which arrived in Natal in early October 1899, includ</w:t>
      </w:r>
      <w:r w:rsidR="00692681">
        <w:t xml:space="preserve">ed </w:t>
      </w:r>
      <w:r w:rsidR="00BF2CED" w:rsidRPr="00397614">
        <w:t xml:space="preserve">over a thousand </w:t>
      </w:r>
      <w:r w:rsidR="00692681">
        <w:t>N</w:t>
      </w:r>
      <w:r w:rsidR="00BF2CED" w:rsidRPr="00397614">
        <w:t xml:space="preserve">atives.  These included commissariat staff, veterinary and field hospital staff, as well as tindals and lascars of the Indian </w:t>
      </w:r>
      <w:r w:rsidR="00F11A53">
        <w:t>O</w:t>
      </w:r>
      <w:r w:rsidR="00BF2CED" w:rsidRPr="00397614">
        <w:t>rdinance Field Park.</w:t>
      </w:r>
    </w:p>
    <w:p w:rsidR="00F9577A" w:rsidRPr="00397614" w:rsidRDefault="00757A00" w:rsidP="00CF1C72">
      <w:pPr>
        <w:jc w:val="both"/>
      </w:pPr>
      <w:r w:rsidRPr="00397614">
        <w:t xml:space="preserve">According to </w:t>
      </w:r>
      <w:r w:rsidR="00F11A53">
        <w:t xml:space="preserve">a </w:t>
      </w:r>
      <w:r w:rsidRPr="00397614">
        <w:t>telegram dated 30 August</w:t>
      </w:r>
      <w:r w:rsidR="00F11A53">
        <w:t xml:space="preserve"> </w:t>
      </w:r>
      <w:r w:rsidRPr="00397614">
        <w:t>1899 from the Viceroy to the Secretary of State for India, the Indian contingent consisted of 5 63</w:t>
      </w:r>
      <w:r w:rsidR="00F11A53">
        <w:t>5</w:t>
      </w:r>
      <w:r w:rsidRPr="00397614">
        <w:t xml:space="preserve"> British officers and men, 1</w:t>
      </w:r>
      <w:r w:rsidR="00F11A53">
        <w:t xml:space="preserve"> </w:t>
      </w:r>
      <w:r w:rsidRPr="00397614">
        <w:t xml:space="preserve">078 Natives, 2 334 horses and 611 mules and ponies. Most of the Indians were hospital workers, the </w:t>
      </w:r>
      <w:r w:rsidR="00F11A53">
        <w:t>Viceroy noted, t</w:t>
      </w:r>
      <w:r w:rsidR="00F9577A" w:rsidRPr="00397614">
        <w:t>hough they also include</w:t>
      </w:r>
      <w:r w:rsidR="00BC043F">
        <w:t>d</w:t>
      </w:r>
      <w:r w:rsidR="00F9577A" w:rsidRPr="00397614">
        <w:t xml:space="preserve"> grooms and private servants. The Indians contingent brought with it medical units, with three complete field hospitals for British troops and one field hosp</w:t>
      </w:r>
      <w:r w:rsidR="00D077AF" w:rsidRPr="00397614">
        <w:t>ital for their Indian followers</w:t>
      </w:r>
      <w:r w:rsidR="003F7B44">
        <w:t>.</w:t>
      </w:r>
    </w:p>
    <w:p w:rsidR="00D077AF" w:rsidRPr="00397614" w:rsidRDefault="00D077AF" w:rsidP="00FC337A">
      <w:pPr>
        <w:ind w:left="720" w:hanging="720"/>
        <w:jc w:val="both"/>
        <w:rPr>
          <w:b/>
        </w:rPr>
      </w:pPr>
      <w:r w:rsidRPr="00397614">
        <w:rPr>
          <w:b/>
        </w:rPr>
        <w:t>Black Contributions in the War</w:t>
      </w:r>
    </w:p>
    <w:p w:rsidR="00D077AF" w:rsidRPr="00397614" w:rsidRDefault="00D077AF" w:rsidP="00A23D67">
      <w:pPr>
        <w:jc w:val="both"/>
      </w:pPr>
      <w:r w:rsidRPr="00397614">
        <w:t>Despite the reluctance of the British War Office to acknowledge the involve</w:t>
      </w:r>
      <w:r w:rsidR="00313060">
        <w:t>ment</w:t>
      </w:r>
      <w:r w:rsidRPr="00397614">
        <w:t xml:space="preserve"> of “Natives”</w:t>
      </w:r>
      <w:r w:rsidR="00A23D67" w:rsidRPr="00397614">
        <w:t xml:space="preserve"> (Indians) in what</w:t>
      </w:r>
      <w:r w:rsidRPr="00397614">
        <w:t xml:space="preserve"> </w:t>
      </w:r>
      <w:r w:rsidR="00A23D67" w:rsidRPr="00397614">
        <w:t xml:space="preserve">was officially to a “White Man’s War”, more than three thousand </w:t>
      </w:r>
      <w:r w:rsidR="003F7B44">
        <w:t xml:space="preserve">Indian </w:t>
      </w:r>
      <w:r w:rsidR="00A23D67" w:rsidRPr="00397614">
        <w:t>troops, including NCOs, were</w:t>
      </w:r>
      <w:r w:rsidR="003F7B44">
        <w:t xml:space="preserve"> in </w:t>
      </w:r>
      <w:r w:rsidR="00A23D67" w:rsidRPr="00397614">
        <w:t xml:space="preserve">South Africa on war duty by April 1900. According to </w:t>
      </w:r>
      <w:r w:rsidR="00313060">
        <w:t xml:space="preserve">a </w:t>
      </w:r>
      <w:r w:rsidR="00A23D67" w:rsidRPr="00397614">
        <w:t xml:space="preserve">footnote in the </w:t>
      </w:r>
      <w:r w:rsidR="00A23D67" w:rsidRPr="00397614">
        <w:rPr>
          <w:i/>
        </w:rPr>
        <w:t>Times History of the War in South Africa</w:t>
      </w:r>
      <w:r w:rsidR="00313060">
        <w:rPr>
          <w:i/>
        </w:rPr>
        <w:t>,</w:t>
      </w:r>
      <w:r w:rsidR="00A23D67" w:rsidRPr="00397614">
        <w:t xml:space="preserve"> India supplied more than seven thousand non-combatants in the course of the war.</w:t>
      </w:r>
    </w:p>
    <w:p w:rsidR="00631280" w:rsidRPr="00397614" w:rsidRDefault="00631280" w:rsidP="00A23D67">
      <w:pPr>
        <w:jc w:val="both"/>
      </w:pPr>
      <w:r w:rsidRPr="00397614">
        <w:t>From the outbreak of the conflict the two protagonists, the Boers and the British, claimed this as a “White Man’s War”. For many decades afterwards, historian</w:t>
      </w:r>
      <w:r w:rsidR="00313060">
        <w:t>s</w:t>
      </w:r>
      <w:r w:rsidRPr="00397614">
        <w:t xml:space="preserve"> cultivated the myth that the War was exclusively a white affair. </w:t>
      </w:r>
      <w:r w:rsidRPr="00397614">
        <w:lastRenderedPageBreak/>
        <w:t>This tide began to turn around the 1980s when Peter Warwick</w:t>
      </w:r>
      <w:r w:rsidR="00313060">
        <w:rPr>
          <w:rStyle w:val="FootnoteReference"/>
        </w:rPr>
        <w:footnoteReference w:id="12"/>
      </w:r>
      <w:r w:rsidRPr="00397614">
        <w:t xml:space="preserve"> and others began to show how all sectors of the population were touched by the War. The </w:t>
      </w:r>
      <w:r w:rsidR="003F7B44">
        <w:t xml:space="preserve">thrust </w:t>
      </w:r>
      <w:r w:rsidRPr="00397614">
        <w:t xml:space="preserve">of this wave of </w:t>
      </w:r>
      <w:r w:rsidR="00807D16" w:rsidRPr="00397614">
        <w:t>research</w:t>
      </w:r>
      <w:r w:rsidRPr="00397614">
        <w:t xml:space="preserve"> has been to recover the African (and to a lesser extent Coloured South African) experience of the War.</w:t>
      </w:r>
    </w:p>
    <w:p w:rsidR="00807D16" w:rsidRPr="00397614" w:rsidRDefault="00807D16" w:rsidP="00A23D67">
      <w:pPr>
        <w:jc w:val="both"/>
      </w:pPr>
      <w:r w:rsidRPr="00397614">
        <w:t xml:space="preserve">The Indian auxiliaries shared the fate of other “Non- Whites” who were drawn into the conflict, but whose contribution was ignored for many years. About eleven </w:t>
      </w:r>
      <w:r w:rsidR="008A6088">
        <w:t xml:space="preserve">thousand African and coloured servants accompanied Boer Commandos, playing a </w:t>
      </w:r>
      <w:r w:rsidRPr="00397614">
        <w:t xml:space="preserve">role similar </w:t>
      </w:r>
      <w:r w:rsidR="00684BF1" w:rsidRPr="00397614">
        <w:t>to the</w:t>
      </w:r>
      <w:r w:rsidRPr="00397614">
        <w:t xml:space="preserve"> Indian auxiliaries</w:t>
      </w:r>
      <w:r w:rsidR="00524D7F">
        <w:t>,</w:t>
      </w:r>
      <w:r w:rsidRPr="00397614">
        <w:t xml:space="preserve"> carr</w:t>
      </w:r>
      <w:r w:rsidR="00684BF1" w:rsidRPr="00397614">
        <w:t xml:space="preserve">ying out such tasks as looking after horses, </w:t>
      </w:r>
      <w:r w:rsidR="00524D7F">
        <w:t>cooking and guarding ammunition</w:t>
      </w:r>
      <w:r w:rsidR="00524D7F">
        <w:rPr>
          <w:rStyle w:val="FootnoteReference"/>
        </w:rPr>
        <w:footnoteReference w:id="13"/>
      </w:r>
      <w:r w:rsidR="003F7B44">
        <w:t xml:space="preserve">. </w:t>
      </w:r>
      <w:r w:rsidR="00684BF1" w:rsidRPr="00397614">
        <w:t xml:space="preserve"> It is only in more recent years</w:t>
      </w:r>
      <w:r w:rsidR="008D4831" w:rsidRPr="00397614">
        <w:t xml:space="preserve"> that the role has been brought to light of those so-called </w:t>
      </w:r>
      <w:r w:rsidR="008D4831" w:rsidRPr="00397614">
        <w:rPr>
          <w:i/>
        </w:rPr>
        <w:t>Agterryers</w:t>
      </w:r>
      <w:r w:rsidR="008D4831" w:rsidRPr="00397614">
        <w:t xml:space="preserve"> (mounted grooms or attendants) and other black participants who served on both the Boer and British sides. However, even such belated rec</w:t>
      </w:r>
      <w:r w:rsidR="00524D7F">
        <w:t xml:space="preserve">ognition has, for the most part, </w:t>
      </w:r>
      <w:r w:rsidR="008D4831" w:rsidRPr="00397614">
        <w:t xml:space="preserve">been denied to their Indian counterparts. </w:t>
      </w:r>
    </w:p>
    <w:p w:rsidR="00C1436E" w:rsidRPr="00397614" w:rsidRDefault="00C1436E" w:rsidP="00A23D67">
      <w:pPr>
        <w:jc w:val="both"/>
      </w:pPr>
      <w:r w:rsidRPr="00397614">
        <w:t>In the case of African involvement, few traces exist in the form of monument</w:t>
      </w:r>
      <w:r w:rsidR="003F7B44">
        <w:t>s</w:t>
      </w:r>
      <w:r w:rsidRPr="00397614">
        <w:t xml:space="preserve"> or memorial</w:t>
      </w:r>
      <w:r w:rsidR="003F7B44">
        <w:t>s</w:t>
      </w:r>
      <w:r w:rsidRPr="00397614">
        <w:t xml:space="preserve"> from the past – an absences which did much to erase this aspect from public memory</w:t>
      </w:r>
      <w:r w:rsidR="00DF78DA" w:rsidRPr="00397614">
        <w:t xml:space="preserve">. In part, this absence is rooted in the nature </w:t>
      </w:r>
      <w:r w:rsidR="00B5362B" w:rsidRPr="00397614">
        <w:t xml:space="preserve">of the society in which Africans found themselves, a measure of their subjection and the </w:t>
      </w:r>
      <w:r w:rsidR="003F7B44">
        <w:t xml:space="preserve">prejudiced </w:t>
      </w:r>
      <w:r w:rsidR="00B5362B" w:rsidRPr="00397614">
        <w:t>attitudes of the time.  As remarked by Curthber</w:t>
      </w:r>
      <w:r w:rsidR="00AD2E70" w:rsidRPr="00397614">
        <w:t>tson and Jeeves: “Public commemoration [of black contribution</w:t>
      </w:r>
      <w:r w:rsidR="00524D7F">
        <w:t>s</w:t>
      </w:r>
      <w:r w:rsidR="00AD2E70" w:rsidRPr="00397614">
        <w:t xml:space="preserve"> and experience in the War] would have seemed to whites, if any of them had thought about such a thing, as bizarre and irrelevant”</w:t>
      </w:r>
      <w:r w:rsidR="00524D7F">
        <w:rPr>
          <w:rStyle w:val="FootnoteReference"/>
        </w:rPr>
        <w:footnoteReference w:id="14"/>
      </w:r>
      <w:r w:rsidR="00524D7F">
        <w:t>.</w:t>
      </w:r>
    </w:p>
    <w:p w:rsidR="00AD2E70" w:rsidRPr="00397614" w:rsidRDefault="00AD2E70" w:rsidP="00A23D67">
      <w:pPr>
        <w:jc w:val="both"/>
        <w:rPr>
          <w:b/>
        </w:rPr>
      </w:pPr>
      <w:r w:rsidRPr="00397614">
        <w:rPr>
          <w:b/>
        </w:rPr>
        <w:t>Remount Camps</w:t>
      </w:r>
    </w:p>
    <w:p w:rsidR="00AD2E70" w:rsidRPr="00397614" w:rsidRDefault="00AD2E70" w:rsidP="00A23D67">
      <w:pPr>
        <w:jc w:val="both"/>
      </w:pPr>
      <w:r w:rsidRPr="00397614">
        <w:t>Indian auxiliaries were employed as hospital staff, horse trainers, transport</w:t>
      </w:r>
      <w:r w:rsidR="004C2028" w:rsidRPr="00397614">
        <w:t xml:space="preserve"> drivers</w:t>
      </w:r>
      <w:r w:rsidR="00915CD7">
        <w:t>,</w:t>
      </w:r>
      <w:r w:rsidR="004C2028" w:rsidRPr="00397614">
        <w:t xml:space="preserve"> cooks, water carries and laundryman, and in other non-combatant roles.  Though reluctant to bring in Native troops as combatants, the War Office made repeated request</w:t>
      </w:r>
      <w:r w:rsidR="00AC5E7C">
        <w:t>s</w:t>
      </w:r>
      <w:r w:rsidR="004C2028" w:rsidRPr="00397614">
        <w:t xml:space="preserve"> for veterinary, health and equestrian establishments, leading to several Nat</w:t>
      </w:r>
      <w:r w:rsidR="00915CD7">
        <w:t>ive contingents being dispatched</w:t>
      </w:r>
      <w:r w:rsidR="004C2028" w:rsidRPr="00397614">
        <w:t xml:space="preserve"> to South Africa.</w:t>
      </w:r>
    </w:p>
    <w:p w:rsidR="00915CD7" w:rsidRDefault="004C2028" w:rsidP="00A23D67">
      <w:pPr>
        <w:jc w:val="both"/>
      </w:pPr>
      <w:r w:rsidRPr="00397614">
        <w:t xml:space="preserve">The breaking in </w:t>
      </w:r>
      <w:r w:rsidR="00915CD7">
        <w:t xml:space="preserve">and </w:t>
      </w:r>
      <w:r w:rsidRPr="00397614">
        <w:t>training of horses was among the main functions of the Indian auxiliaries, second only to stretcher-bearing. F</w:t>
      </w:r>
      <w:r w:rsidR="00915CD7">
        <w:t>a</w:t>
      </w:r>
      <w:r w:rsidRPr="00397614">
        <w:t xml:space="preserve">ced by highly mobile Boer commandos on ponies, the later British campaigns under Lord Roberts were forced to rely increasingly on cavalry and especially on mounted infantry.  </w:t>
      </w:r>
    </w:p>
    <w:p w:rsidR="004C2028" w:rsidRPr="00397614" w:rsidRDefault="004C2028" w:rsidP="00A23D67">
      <w:pPr>
        <w:jc w:val="both"/>
      </w:pPr>
      <w:r w:rsidRPr="00397614">
        <w:t>As recounted by Ram</w:t>
      </w:r>
      <w:r w:rsidR="009151C3">
        <w:t>a</w:t>
      </w:r>
      <w:r w:rsidRPr="00397614">
        <w:t>murthi:</w:t>
      </w:r>
    </w:p>
    <w:p w:rsidR="00915CD7" w:rsidRPr="00397614" w:rsidRDefault="00915CD7" w:rsidP="00915CD7">
      <w:pPr>
        <w:ind w:left="720"/>
        <w:jc w:val="both"/>
      </w:pPr>
      <w:r w:rsidRPr="00397614">
        <w:t>Field Marshal Lords Roberts, with his Indian experience, looked to India more than the Horse Guards Staff would have liked.  When he realized that the fast-moving</w:t>
      </w:r>
      <w:r>
        <w:t>,</w:t>
      </w:r>
      <w:r w:rsidRPr="00397614">
        <w:t xml:space="preserve"> quick-firing Boer commands could be faced only by larger numbers of mounted infantry, he decided to call for trained horses from India, both to save time and to ensure that the horses were trained for the terrain involved.  He asked for</w:t>
      </w:r>
      <w:r>
        <w:t xml:space="preserve"> a</w:t>
      </w:r>
      <w:r w:rsidRPr="00397614">
        <w:t xml:space="preserve"> large compl</w:t>
      </w:r>
      <w:r>
        <w:t>i</w:t>
      </w:r>
      <w:r w:rsidRPr="00397614">
        <w:t xml:space="preserve">ment of </w:t>
      </w:r>
      <w:r>
        <w:t xml:space="preserve"> </w:t>
      </w:r>
      <w:r w:rsidRPr="00397614">
        <w:t>2</w:t>
      </w:r>
      <w:r w:rsidR="00517302">
        <w:t xml:space="preserve"> </w:t>
      </w:r>
      <w:r w:rsidRPr="00397614">
        <w:t xml:space="preserve">000 horses, drawn from the Native Cavalry, and </w:t>
      </w:r>
      <w:r>
        <w:t xml:space="preserve">had </w:t>
      </w:r>
      <w:r w:rsidRPr="00397614">
        <w:t xml:space="preserve">no qualms over native establishments accompanying the horses. The Government of India could arrange on a priority basis only for 1 700 horses </w:t>
      </w:r>
      <w:r w:rsidRPr="00397614">
        <w:lastRenderedPageBreak/>
        <w:t>from the Native Calvary regiments and the Imperial Service Troops, which could meet Roberts’ specifications.  These were accompanied by more than 350 Native person</w:t>
      </w:r>
      <w:r>
        <w:t>n</w:t>
      </w:r>
      <w:r w:rsidRPr="00397614">
        <w:t>el.</w:t>
      </w:r>
    </w:p>
    <w:p w:rsidR="002B5E4E" w:rsidRDefault="002B5E4E" w:rsidP="00915CD7">
      <w:pPr>
        <w:jc w:val="both"/>
      </w:pPr>
      <w:r w:rsidRPr="00397614">
        <w:t>Syces (grooms for Horses), nalbands</w:t>
      </w:r>
      <w:r w:rsidR="00915CD7">
        <w:rPr>
          <w:rStyle w:val="FootnoteReference"/>
        </w:rPr>
        <w:footnoteReference w:id="15"/>
      </w:r>
      <w:r w:rsidR="00651825" w:rsidRPr="00397614">
        <w:t xml:space="preserve"> </w:t>
      </w:r>
      <w:r w:rsidR="00F85FF8" w:rsidRPr="00397614">
        <w:t xml:space="preserve">and other Indians support staff at the Remount Depots helped keep the </w:t>
      </w:r>
      <w:r w:rsidR="007348B9">
        <w:t>c</w:t>
      </w:r>
      <w:r w:rsidR="00F85FF8" w:rsidRPr="00397614">
        <w:t>avalry going, much as repair and serving facilities might do for mechanized division</w:t>
      </w:r>
      <w:r w:rsidR="00915CD7">
        <w:t>s</w:t>
      </w:r>
      <w:r w:rsidR="00F85FF8" w:rsidRPr="00397614">
        <w:t xml:space="preserve"> today.</w:t>
      </w:r>
    </w:p>
    <w:p w:rsidR="00A20535" w:rsidRPr="00397614" w:rsidRDefault="00A20535" w:rsidP="00915CD7">
      <w:pPr>
        <w:jc w:val="both"/>
      </w:pPr>
      <w:r w:rsidRPr="00A20535">
        <w:rPr>
          <w:noProof/>
          <w:lang w:val="en-ZA" w:eastAsia="en-ZA"/>
        </w:rPr>
        <w:drawing>
          <wp:inline distT="0" distB="0" distL="0" distR="0">
            <wp:extent cx="4857541" cy="3466894"/>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744" cy="3469180"/>
                    </a:xfrm>
                    <a:prstGeom prst="rect">
                      <a:avLst/>
                    </a:prstGeom>
                    <a:noFill/>
                    <a:ln>
                      <a:noFill/>
                    </a:ln>
                  </pic:spPr>
                </pic:pic>
              </a:graphicData>
            </a:graphic>
          </wp:inline>
        </w:drawing>
      </w:r>
    </w:p>
    <w:p w:rsidR="009F68E4" w:rsidRDefault="009F68E4" w:rsidP="00F85FF8">
      <w:pPr>
        <w:jc w:val="both"/>
        <w:rPr>
          <w:b/>
        </w:rPr>
      </w:pPr>
      <w:r>
        <w:rPr>
          <w:b/>
        </w:rPr>
        <w:t>Figure 3:  Bengal Lancers at the Kroonstad Remount Camp.  As shown here, some of the Indian forces carried arms, as they were part of the Indian Army.</w:t>
      </w:r>
    </w:p>
    <w:p w:rsidR="00F85FF8" w:rsidRPr="009F68E4" w:rsidRDefault="009F68E4" w:rsidP="00F85FF8">
      <w:pPr>
        <w:jc w:val="both"/>
        <w:rPr>
          <w:b/>
        </w:rPr>
      </w:pPr>
      <w:r>
        <w:rPr>
          <w:b/>
        </w:rPr>
        <w:t xml:space="preserve">(Photograph: W.H. Wilson.  After Pretoria, the Guerilla War, p. 282).    </w:t>
      </w:r>
    </w:p>
    <w:p w:rsidR="00F85FF8" w:rsidRPr="00397614" w:rsidRDefault="00F85FF8" w:rsidP="00F85FF8">
      <w:pPr>
        <w:jc w:val="both"/>
        <w:rPr>
          <w:b/>
        </w:rPr>
      </w:pPr>
      <w:r w:rsidRPr="00397614">
        <w:rPr>
          <w:b/>
        </w:rPr>
        <w:t>The Observatory Monument</w:t>
      </w:r>
    </w:p>
    <w:p w:rsidR="00E83D5A" w:rsidRDefault="00F85FF8" w:rsidP="00265244">
      <w:pPr>
        <w:jc w:val="both"/>
      </w:pPr>
      <w:r w:rsidRPr="00397614">
        <w:t>By R</w:t>
      </w:r>
      <w:r w:rsidR="00B77EBE">
        <w:t>a</w:t>
      </w:r>
      <w:r w:rsidRPr="00397614">
        <w:t>mamurthi’s calculation, more than nine thousand Native</w:t>
      </w:r>
      <w:r w:rsidR="00E83D5A">
        <w:t>s</w:t>
      </w:r>
      <w:r w:rsidRPr="00397614">
        <w:t xml:space="preserve"> of the Indian Army were eventually sent to South Africa during the three-year war, either accompanying </w:t>
      </w:r>
      <w:r w:rsidR="00265244" w:rsidRPr="00397614">
        <w:t xml:space="preserve">British regiments or sent </w:t>
      </w:r>
      <w:r w:rsidR="000405DC" w:rsidRPr="00397614">
        <w:t>in separate Native corp</w:t>
      </w:r>
      <w:r w:rsidR="00E83D5A">
        <w:t>s</w:t>
      </w:r>
      <w:r w:rsidR="000405DC" w:rsidRPr="00397614">
        <w:t xml:space="preserve">. But the War Officer preferred to ignore their presence officially, throughout the War and in the official </w:t>
      </w:r>
      <w:r w:rsidR="005F67E8" w:rsidRPr="00397614">
        <w:t>histories.</w:t>
      </w:r>
    </w:p>
    <w:p w:rsidR="00E275F8" w:rsidRDefault="00E83D5A" w:rsidP="00265244">
      <w:pPr>
        <w:jc w:val="both"/>
      </w:pPr>
      <w:r>
        <w:lastRenderedPageBreak/>
        <w:t>N</w:t>
      </w:r>
      <w:r w:rsidR="000405DC" w:rsidRPr="00397614">
        <w:t>evertheless, support for a monument near Johannesburg to hounour the Indian followers c</w:t>
      </w:r>
      <w:r w:rsidR="00E275F8">
        <w:t>a</w:t>
      </w:r>
      <w:r w:rsidR="000405DC" w:rsidRPr="00397614">
        <w:t>me from sympathetic British offices on the ground</w:t>
      </w:r>
      <w:r w:rsidR="00042B91" w:rsidRPr="00397614">
        <w:t xml:space="preserve">. Set in what would in 1903 become the </w:t>
      </w:r>
      <w:r w:rsidR="005F67E8" w:rsidRPr="00397614">
        <w:t>suburb</w:t>
      </w:r>
      <w:r w:rsidR="00042B91" w:rsidRPr="00397614">
        <w:t xml:space="preserve"> of Observatory, the monument was unveiled soon after peace was declare</w:t>
      </w:r>
      <w:r w:rsidR="007712D9">
        <w:t>d</w:t>
      </w:r>
      <w:r w:rsidR="00042B91" w:rsidRPr="00397614">
        <w:t>, with invitation</w:t>
      </w:r>
      <w:r w:rsidR="00E275F8">
        <w:t>s</w:t>
      </w:r>
      <w:r w:rsidR="00042B91" w:rsidRPr="00397614">
        <w:t xml:space="preserve"> going out to councilors and other dignitaries.  </w:t>
      </w:r>
    </w:p>
    <w:p w:rsidR="00042B91" w:rsidRPr="00397614" w:rsidRDefault="00042B91" w:rsidP="00265244">
      <w:pPr>
        <w:jc w:val="both"/>
      </w:pPr>
      <w:r w:rsidRPr="00397614">
        <w:t>As recorded in Johannesburg Town Council minutes, guest</w:t>
      </w:r>
      <w:r w:rsidR="00E275F8">
        <w:t>s</w:t>
      </w:r>
      <w:r w:rsidRPr="00397614">
        <w:t xml:space="preserve"> were called to a ceremony below the ridge:</w:t>
      </w:r>
    </w:p>
    <w:p w:rsidR="007712D9" w:rsidRDefault="00DA7149" w:rsidP="007712D9">
      <w:pPr>
        <w:ind w:left="720"/>
        <w:jc w:val="both"/>
      </w:pPr>
      <w:r w:rsidRPr="00397614">
        <w:t>Captain J.C.C. Perkins, the native Officers, N.C.Os and men of the Indian detail</w:t>
      </w:r>
      <w:r w:rsidR="00883F2D" w:rsidRPr="00397614">
        <w:t xml:space="preserve"> request the pleasure of the President and members of the Johannesburg Municipality, their families and friends, to witness the unveiling of the Indian Monument at t</w:t>
      </w:r>
      <w:r w:rsidR="007712D9">
        <w:t xml:space="preserve">he Remount Depot, Bezuidenhout </w:t>
      </w:r>
      <w:r w:rsidR="00883F2D" w:rsidRPr="00397614">
        <w:t>Valley, Johannesburg by Lieut-General the Hon. N.G. Lyttleton, K.C.B., commanding Transvaal and Orange River Colonies, at 3.45 p.m. on Friday 31</w:t>
      </w:r>
      <w:r w:rsidR="00883F2D" w:rsidRPr="00397614">
        <w:rPr>
          <w:vertAlign w:val="superscript"/>
        </w:rPr>
        <w:t>st</w:t>
      </w:r>
      <w:r w:rsidR="00883F2D" w:rsidRPr="00397614">
        <w:t xml:space="preserve"> Octob</w:t>
      </w:r>
      <w:r w:rsidR="007712D9">
        <w:t>er 1902</w:t>
      </w:r>
      <w:r w:rsidR="007712D9">
        <w:rPr>
          <w:rStyle w:val="FootnoteReference"/>
        </w:rPr>
        <w:footnoteReference w:id="16"/>
      </w:r>
      <w:r w:rsidR="007712D9">
        <w:t>.</w:t>
      </w:r>
    </w:p>
    <w:p w:rsidR="00265244" w:rsidRPr="00397614" w:rsidRDefault="00883F2D" w:rsidP="007712D9">
      <w:pPr>
        <w:jc w:val="both"/>
      </w:pPr>
      <w:r w:rsidRPr="00397614">
        <w:t>Funded by public</w:t>
      </w:r>
      <w:r w:rsidR="00042B91" w:rsidRPr="00397614">
        <w:t xml:space="preserve"> </w:t>
      </w:r>
      <w:r w:rsidR="005851A9" w:rsidRPr="00397614">
        <w:t>subscription, with</w:t>
      </w:r>
      <w:r w:rsidR="005F67E8" w:rsidRPr="00397614">
        <w:t xml:space="preserve"> contributions from the local Indian community, the monument was unveiled in the first flush of victory, during the surge of patriotic fe</w:t>
      </w:r>
      <w:r w:rsidR="007712D9">
        <w:t>e</w:t>
      </w:r>
      <w:r w:rsidR="005F67E8" w:rsidRPr="00397614">
        <w:t>ling which followed the end of the War.  For South Africa</w:t>
      </w:r>
      <w:r w:rsidR="001E2BE4" w:rsidRPr="00397614">
        <w:t>’s Indian community, accustomed to years of discrimination and contempt from the country’s white rule</w:t>
      </w:r>
      <w:r w:rsidR="00E275F8">
        <w:t>r</w:t>
      </w:r>
      <w:r w:rsidR="001E2BE4" w:rsidRPr="00397614">
        <w:t xml:space="preserve">s the monument was a rare acknowledgement of Indian dignity.  As reported in </w:t>
      </w:r>
      <w:r w:rsidR="001E2BE4" w:rsidRPr="00397614">
        <w:rPr>
          <w:i/>
        </w:rPr>
        <w:t>The Star</w:t>
      </w:r>
      <w:r w:rsidR="001E2BE4" w:rsidRPr="00397614">
        <w:t xml:space="preserve"> (1 November 1902), Indians from around the country greeted the monument with delight: </w:t>
      </w:r>
    </w:p>
    <w:p w:rsidR="009E5844" w:rsidRPr="00397614" w:rsidRDefault="009E5844" w:rsidP="00E32932">
      <w:pPr>
        <w:tabs>
          <w:tab w:val="left" w:pos="720"/>
        </w:tabs>
        <w:ind w:left="720"/>
        <w:jc w:val="both"/>
      </w:pPr>
      <w:r w:rsidRPr="00397614">
        <w:t xml:space="preserve">Telegrams have been received by the officer </w:t>
      </w:r>
      <w:r w:rsidR="00E32932" w:rsidRPr="00397614">
        <w:t>commanding Indian Details here from the Ind</w:t>
      </w:r>
      <w:r w:rsidR="007712D9">
        <w:t>ian community, Cape Town, Hindu</w:t>
      </w:r>
      <w:r w:rsidR="00E32932" w:rsidRPr="00397614">
        <w:t xml:space="preserve"> Siva Society, P.E., and the Indian community, Durban, expressing gratification at the appreciation shown for the valour and loyalty of the Indian soldiers by the erection of a memorial which they acknowledge gives further proof of a truly Imperial Spirit in the hearts of all subjects of His majesty the King.</w:t>
      </w:r>
    </w:p>
    <w:p w:rsidR="00E32932" w:rsidRPr="00397614" w:rsidRDefault="00E32932" w:rsidP="00E32932">
      <w:pPr>
        <w:tabs>
          <w:tab w:val="left" w:pos="720"/>
        </w:tabs>
        <w:jc w:val="both"/>
      </w:pPr>
      <w:r w:rsidRPr="00397614">
        <w:t xml:space="preserve">Adding further to the monument’s significance, the site was associated with Indians who formed part of the British force which </w:t>
      </w:r>
      <w:r w:rsidR="00E275F8">
        <w:t>occupied Johannesburg in 190</w:t>
      </w:r>
      <w:r w:rsidR="008D01F6" w:rsidRPr="00397614">
        <w:t xml:space="preserve">0.  Staffed mainly by an Indian </w:t>
      </w:r>
      <w:r w:rsidR="00AB5347" w:rsidRPr="00397614">
        <w:t>detachment,</w:t>
      </w:r>
      <w:r w:rsidR="008D01F6" w:rsidRPr="00397614">
        <w:t xml:space="preserve"> a large Remount Depot was set up in Bezuidenhout Valley, beneath the ridge on which the monument </w:t>
      </w:r>
      <w:r w:rsidR="00AB5347" w:rsidRPr="00397614">
        <w:t>would later be erected.</w:t>
      </w:r>
    </w:p>
    <w:p w:rsidR="00411805" w:rsidRDefault="00F4579D" w:rsidP="00E32932">
      <w:pPr>
        <w:tabs>
          <w:tab w:val="left" w:pos="720"/>
        </w:tabs>
        <w:jc w:val="both"/>
        <w:rPr>
          <w:b/>
        </w:rPr>
      </w:pPr>
      <w:r w:rsidRPr="00F4579D">
        <w:rPr>
          <w:b/>
          <w:noProof/>
          <w:lang w:val="en-ZA" w:eastAsia="en-ZA"/>
        </w:rPr>
        <w:drawing>
          <wp:inline distT="0" distB="0" distL="0" distR="0">
            <wp:extent cx="5932776" cy="148467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67" cy="1485646"/>
                    </a:xfrm>
                    <a:prstGeom prst="rect">
                      <a:avLst/>
                    </a:prstGeom>
                    <a:noFill/>
                    <a:ln>
                      <a:noFill/>
                    </a:ln>
                  </pic:spPr>
                </pic:pic>
              </a:graphicData>
            </a:graphic>
          </wp:inline>
        </w:drawing>
      </w:r>
    </w:p>
    <w:p w:rsidR="00411805" w:rsidRPr="00411805" w:rsidRDefault="00411805" w:rsidP="00E32932">
      <w:pPr>
        <w:tabs>
          <w:tab w:val="left" w:pos="720"/>
        </w:tabs>
        <w:jc w:val="both"/>
        <w:rPr>
          <w:b/>
        </w:rPr>
      </w:pPr>
      <w:r>
        <w:rPr>
          <w:b/>
        </w:rPr>
        <w:t xml:space="preserve">Figure 4:  The Remount Depot in what became Bezuidenhout Park, where thousands of horses could be sheltered under corrugated iron roofs.  </w:t>
      </w:r>
    </w:p>
    <w:p w:rsidR="00411805" w:rsidRDefault="00411805" w:rsidP="00E32932">
      <w:pPr>
        <w:tabs>
          <w:tab w:val="left" w:pos="720"/>
        </w:tabs>
        <w:jc w:val="both"/>
      </w:pPr>
    </w:p>
    <w:p w:rsidR="00AB5347" w:rsidRPr="00397614" w:rsidRDefault="00AB5347" w:rsidP="00E32932">
      <w:pPr>
        <w:tabs>
          <w:tab w:val="left" w:pos="720"/>
        </w:tabs>
        <w:jc w:val="both"/>
      </w:pPr>
      <w:r w:rsidRPr="00397614">
        <w:t xml:space="preserve">As many as four thousands horses could be accommodated by this central remount station in what become Bezuidenhout Park. Even in 1900 the location offered park-like surroundings, with large trees affording shelter for </w:t>
      </w:r>
      <w:r w:rsidRPr="00397614">
        <w:lastRenderedPageBreak/>
        <w:t>shelter for sick horses and for farriers at work.  Natural spring</w:t>
      </w:r>
      <w:r w:rsidR="00015DAD">
        <w:t>s</w:t>
      </w:r>
      <w:r w:rsidRPr="00397614">
        <w:t xml:space="preserve"> also made it ideal for the purpose, providing a supply of water for both horses for both horses and men throughout the year</w:t>
      </w:r>
      <w:r w:rsidR="00015DAD">
        <w:rPr>
          <w:rStyle w:val="FootnoteReference"/>
        </w:rPr>
        <w:footnoteReference w:id="17"/>
      </w:r>
      <w:r w:rsidRPr="00397614">
        <w:t xml:space="preserve">.  </w:t>
      </w:r>
    </w:p>
    <w:p w:rsidR="00AB5347" w:rsidRPr="00397614" w:rsidRDefault="00AB5347" w:rsidP="00E32932">
      <w:pPr>
        <w:tabs>
          <w:tab w:val="left" w:pos="720"/>
        </w:tabs>
        <w:jc w:val="both"/>
      </w:pPr>
      <w:r w:rsidRPr="00397614">
        <w:t>Four unknown Muslim</w:t>
      </w:r>
      <w:r w:rsidR="00F03D1A">
        <w:t>s</w:t>
      </w:r>
      <w:r w:rsidRPr="00397614">
        <w:t xml:space="preserve"> from the Remount </w:t>
      </w:r>
      <w:r w:rsidR="00F03D1A">
        <w:t xml:space="preserve">Station </w:t>
      </w:r>
      <w:r w:rsidRPr="00397614">
        <w:t xml:space="preserve">were buried nearby in August </w:t>
      </w:r>
      <w:r w:rsidR="002C0935" w:rsidRPr="00397614">
        <w:t>1902.  The cause of their deaths is uncertain</w:t>
      </w:r>
      <w:r w:rsidR="00F03D1A">
        <w:t>,</w:t>
      </w:r>
      <w:r w:rsidR="002C0935" w:rsidRPr="00397614">
        <w:t xml:space="preserve"> through it </w:t>
      </w:r>
      <w:r w:rsidR="00015DAD">
        <w:t xml:space="preserve">is </w:t>
      </w:r>
      <w:r w:rsidR="002C0935" w:rsidRPr="00397614">
        <w:t>known that typhus claimed the lives</w:t>
      </w:r>
      <w:r w:rsidR="00886C44" w:rsidRPr="00397614">
        <w:t xml:space="preserve"> </w:t>
      </w:r>
      <w:r w:rsidR="00F03D1A">
        <w:t>of</w:t>
      </w:r>
      <w:r w:rsidR="00886C44" w:rsidRPr="00397614">
        <w:t xml:space="preserve"> a number of Indian details in the area.  The four men were originally buried in a small cemetery on the east side of the present Bez</w:t>
      </w:r>
      <w:r w:rsidR="007712D9">
        <w:t>ui</w:t>
      </w:r>
      <w:r w:rsidR="00886C44" w:rsidRPr="00397614">
        <w:t>denhout Park. In 1964 the remains of four men were exhumed when the municipality develop</w:t>
      </w:r>
      <w:r w:rsidR="00015DAD">
        <w:t xml:space="preserve">ed the park, with the Indian Cemetery making way for a protea garden.  </w:t>
      </w:r>
      <w:r w:rsidR="00886C44" w:rsidRPr="00397614">
        <w:t xml:space="preserve">The remains were taken </w:t>
      </w:r>
      <w:r w:rsidR="00015DAD">
        <w:t xml:space="preserve">then </w:t>
      </w:r>
      <w:r w:rsidR="00886C44" w:rsidRPr="00397614">
        <w:t xml:space="preserve">to Braamfontein Cemetery for reburial, but with the Muslims section already full up, the Indians were placed in the </w:t>
      </w:r>
      <w:r w:rsidR="0010330E" w:rsidRPr="00397614">
        <w:t>“General Section” normally reserved for Whites.</w:t>
      </w:r>
    </w:p>
    <w:p w:rsidR="0010330E" w:rsidRPr="00397614" w:rsidRDefault="0010330E" w:rsidP="00E32932">
      <w:pPr>
        <w:tabs>
          <w:tab w:val="left" w:pos="720"/>
        </w:tabs>
        <w:jc w:val="both"/>
      </w:pPr>
      <w:r w:rsidRPr="00397614">
        <w:t>The Observatory Monument commemorates not only those four, but also many of their countrymen who died on the battlefield</w:t>
      </w:r>
      <w:r w:rsidR="00A84F8D">
        <w:t>s</w:t>
      </w:r>
      <w:r w:rsidRPr="00397614">
        <w:t xml:space="preserve"> of the Anglo-Boer War, their graves unmarked and unrecorded</w:t>
      </w:r>
      <w:r w:rsidR="00A84F8D">
        <w:rPr>
          <w:rStyle w:val="FootnoteReference"/>
        </w:rPr>
        <w:footnoteReference w:id="18"/>
      </w:r>
      <w:r w:rsidRPr="00397614">
        <w:t>. Those who fell include Hindus, Sikhs, Christian</w:t>
      </w:r>
      <w:r w:rsidR="00256339">
        <w:t>s</w:t>
      </w:r>
      <w:r w:rsidRPr="00397614">
        <w:t xml:space="preserve"> and Zoroastrian</w:t>
      </w:r>
      <w:r w:rsidR="00256339">
        <w:t xml:space="preserve">s (also known </w:t>
      </w:r>
      <w:r w:rsidR="00F03D1A">
        <w:t xml:space="preserve">in India as </w:t>
      </w:r>
      <w:r w:rsidR="00256339">
        <w:t>Parsees)</w:t>
      </w:r>
      <w:r w:rsidRPr="00397614">
        <w:t>, as well as Mu</w:t>
      </w:r>
      <w:r w:rsidR="00B66DE4">
        <w:t xml:space="preserve">slims.  </w:t>
      </w:r>
      <w:r w:rsidRPr="00397614">
        <w:t xml:space="preserve">Specific mention is made on the monument of the men’s’ </w:t>
      </w:r>
      <w:r w:rsidR="000370F8" w:rsidRPr="00397614">
        <w:t>religious diversity. Small” tablets on three sid</w:t>
      </w:r>
      <w:r w:rsidR="00103EEE">
        <w:t>es of the obelisk are inscribed:</w:t>
      </w:r>
    </w:p>
    <w:p w:rsidR="000370F8" w:rsidRPr="00397614" w:rsidRDefault="000370F8" w:rsidP="00E32932">
      <w:pPr>
        <w:tabs>
          <w:tab w:val="left" w:pos="720"/>
        </w:tabs>
        <w:jc w:val="both"/>
      </w:pPr>
    </w:p>
    <w:p w:rsidR="000370F8" w:rsidRPr="00397614" w:rsidRDefault="000370F8" w:rsidP="000370F8">
      <w:pPr>
        <w:tabs>
          <w:tab w:val="left" w:pos="720"/>
        </w:tabs>
        <w:jc w:val="center"/>
      </w:pPr>
      <w:r w:rsidRPr="00397614">
        <w:t>Christian – Zoroastri</w:t>
      </w:r>
      <w:r w:rsidR="00256339">
        <w:t>a</w:t>
      </w:r>
      <w:r w:rsidRPr="00397614">
        <w:t>n</w:t>
      </w:r>
    </w:p>
    <w:p w:rsidR="000370F8" w:rsidRPr="00397614" w:rsidRDefault="000370F8" w:rsidP="000370F8">
      <w:pPr>
        <w:tabs>
          <w:tab w:val="left" w:pos="720"/>
        </w:tabs>
        <w:jc w:val="center"/>
      </w:pPr>
      <w:r w:rsidRPr="00397614">
        <w:t>Hindu-Sikh</w:t>
      </w:r>
    </w:p>
    <w:p w:rsidR="000370F8" w:rsidRPr="00397614" w:rsidRDefault="000370F8" w:rsidP="000370F8">
      <w:pPr>
        <w:tabs>
          <w:tab w:val="left" w:pos="720"/>
        </w:tabs>
        <w:jc w:val="center"/>
      </w:pPr>
      <w:r w:rsidRPr="00397614">
        <w:t xml:space="preserve">Mussulman </w:t>
      </w:r>
    </w:p>
    <w:p w:rsidR="0028405E" w:rsidRPr="00397614" w:rsidRDefault="0028405E" w:rsidP="00821E35">
      <w:pPr>
        <w:tabs>
          <w:tab w:val="left" w:pos="720"/>
        </w:tabs>
        <w:jc w:val="both"/>
      </w:pPr>
      <w:r w:rsidRPr="00397614">
        <w:t xml:space="preserve">Many of the Indian auxiliaries – though not all – returned to India following the end of the War, never to form part of South African Society.  In this </w:t>
      </w:r>
      <w:r w:rsidR="00256339">
        <w:t xml:space="preserve">sense, </w:t>
      </w:r>
      <w:r w:rsidRPr="00397614">
        <w:t>reviving their memory may not fit neatly within a narrow conception o</w:t>
      </w:r>
      <w:r w:rsidR="009B53A7" w:rsidRPr="00397614">
        <w:t>f South African nation-building. It remains, nonetheless, important to acknowledge the varied</w:t>
      </w:r>
      <w:r w:rsidR="00B66DE4">
        <w:t>,</w:t>
      </w:r>
      <w:r w:rsidR="009B53A7" w:rsidRPr="00397614">
        <w:t xml:space="preserve"> multiracial and transnational elements which have shaped South African </w:t>
      </w:r>
      <w:r w:rsidR="00256339">
        <w:t>history.  Actors in this complex and composite history include not only the South African</w:t>
      </w:r>
      <w:r w:rsidR="009B53A7" w:rsidRPr="00397614">
        <w:t xml:space="preserve"> mainstream, local minorities and immigration popula</w:t>
      </w:r>
      <w:r w:rsidR="00DE3BF4" w:rsidRPr="00397614">
        <w:t>tion</w:t>
      </w:r>
      <w:r w:rsidR="00256339">
        <w:t>s</w:t>
      </w:r>
      <w:r w:rsidR="00DE3BF4" w:rsidRPr="00397614">
        <w:t xml:space="preserve">, but also non-South Africans </w:t>
      </w:r>
      <w:r w:rsidR="00256339">
        <w:t xml:space="preserve">who </w:t>
      </w:r>
      <w:r w:rsidR="00DE3BF4" w:rsidRPr="00397614">
        <w:t>came, left their mark as enduring presence on the historical landscape, and went from the country’s shores.</w:t>
      </w:r>
    </w:p>
    <w:p w:rsidR="00DE3BF4" w:rsidRPr="00397614" w:rsidRDefault="00DE3BF4" w:rsidP="0028405E">
      <w:pPr>
        <w:tabs>
          <w:tab w:val="left" w:pos="720"/>
        </w:tabs>
        <w:rPr>
          <w:b/>
        </w:rPr>
      </w:pPr>
      <w:r w:rsidRPr="00397614">
        <w:rPr>
          <w:b/>
        </w:rPr>
        <w:t>Postscript</w:t>
      </w:r>
    </w:p>
    <w:p w:rsidR="00DE3BF4" w:rsidRPr="00397614" w:rsidRDefault="00DE3BF4" w:rsidP="0028405E">
      <w:pPr>
        <w:tabs>
          <w:tab w:val="left" w:pos="720"/>
        </w:tabs>
      </w:pPr>
      <w:r w:rsidRPr="00397614">
        <w:lastRenderedPageBreak/>
        <w:t xml:space="preserve">After the close of the South African War/Anglo-Boer War, at least a few of the Indian Army soldiers remained in South Africa, becoming absorbed into the Indian community and more, broadly, into the continuing </w:t>
      </w:r>
      <w:r w:rsidR="00256339">
        <w:t>stream</w:t>
      </w:r>
      <w:r w:rsidR="00B66DE4">
        <w:t xml:space="preserve"> </w:t>
      </w:r>
      <w:r w:rsidRPr="00397614">
        <w:t>of South African History.</w:t>
      </w:r>
    </w:p>
    <w:p w:rsidR="00745480" w:rsidRPr="00397614" w:rsidRDefault="00745480" w:rsidP="0028405E">
      <w:pPr>
        <w:tabs>
          <w:tab w:val="left" w:pos="720"/>
        </w:tabs>
      </w:pPr>
      <w:r w:rsidRPr="00397614">
        <w:t>Drawn from these veterans of the British Indian Army, Captain Nawab Khan and Sumander Khan were among those who participated in the seminal protest movement led by M.K. Gandhi in South Africa</w:t>
      </w:r>
      <w:r w:rsidR="00256339">
        <w:t xml:space="preserve"> from </w:t>
      </w:r>
      <w:r w:rsidRPr="00397614">
        <w:t>1906 to 1914.</w:t>
      </w:r>
    </w:p>
    <w:p w:rsidR="00745480" w:rsidRPr="00397614" w:rsidRDefault="00745480" w:rsidP="0028405E">
      <w:pPr>
        <w:tabs>
          <w:tab w:val="left" w:pos="720"/>
        </w:tabs>
      </w:pPr>
    </w:p>
    <w:p w:rsidR="00745480" w:rsidRPr="00397614" w:rsidRDefault="00745480" w:rsidP="0028405E">
      <w:pPr>
        <w:tabs>
          <w:tab w:val="left" w:pos="720"/>
        </w:tabs>
      </w:pPr>
    </w:p>
    <w:p w:rsidR="00745480" w:rsidRPr="00397614" w:rsidRDefault="000E3808" w:rsidP="0028405E">
      <w:pPr>
        <w:tabs>
          <w:tab w:val="left" w:pos="720"/>
        </w:tabs>
      </w:pPr>
      <w:r w:rsidRPr="000E3808">
        <w:rPr>
          <w:noProof/>
          <w:lang w:val="en-ZA" w:eastAsia="en-ZA"/>
        </w:rPr>
        <w:drawing>
          <wp:inline distT="0" distB="0" distL="0" distR="0">
            <wp:extent cx="6400800" cy="37072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07200"/>
                    </a:xfrm>
                    <a:prstGeom prst="rect">
                      <a:avLst/>
                    </a:prstGeom>
                    <a:noFill/>
                    <a:ln>
                      <a:noFill/>
                    </a:ln>
                  </pic:spPr>
                </pic:pic>
              </a:graphicData>
            </a:graphic>
          </wp:inline>
        </w:drawing>
      </w:r>
    </w:p>
    <w:p w:rsidR="00745480" w:rsidRPr="00397614" w:rsidRDefault="00745480" w:rsidP="0028405E">
      <w:pPr>
        <w:tabs>
          <w:tab w:val="left" w:pos="720"/>
        </w:tabs>
      </w:pPr>
    </w:p>
    <w:p w:rsidR="00745480" w:rsidRPr="00397614" w:rsidRDefault="00745480" w:rsidP="0028405E">
      <w:pPr>
        <w:tabs>
          <w:tab w:val="left" w:pos="720"/>
        </w:tabs>
      </w:pPr>
    </w:p>
    <w:p w:rsidR="00745480" w:rsidRPr="00397614" w:rsidRDefault="00745480" w:rsidP="00745480">
      <w:pPr>
        <w:tabs>
          <w:tab w:val="left" w:pos="720"/>
        </w:tabs>
        <w:jc w:val="center"/>
        <w:rPr>
          <w:b/>
        </w:rPr>
      </w:pPr>
      <w:r w:rsidRPr="00397614">
        <w:rPr>
          <w:b/>
        </w:rPr>
        <w:t>Figure5: Gandhi third from Left, with Passive Resistance leaders in Johannesburg, 1908</w:t>
      </w:r>
    </w:p>
    <w:p w:rsidR="00745480" w:rsidRPr="00397614" w:rsidRDefault="00745480" w:rsidP="00745480">
      <w:pPr>
        <w:tabs>
          <w:tab w:val="left" w:pos="720"/>
        </w:tabs>
        <w:jc w:val="center"/>
        <w:rPr>
          <w:b/>
        </w:rPr>
      </w:pPr>
      <w:r w:rsidRPr="00397614">
        <w:rPr>
          <w:b/>
        </w:rPr>
        <w:t>Captain Nawab Khan, with turban, is on Gandhi’s right</w:t>
      </w:r>
    </w:p>
    <w:p w:rsidR="00745480" w:rsidRPr="00397614" w:rsidRDefault="00745480" w:rsidP="00745480">
      <w:pPr>
        <w:tabs>
          <w:tab w:val="left" w:pos="720"/>
        </w:tabs>
        <w:jc w:val="center"/>
        <w:rPr>
          <w:b/>
        </w:rPr>
      </w:pPr>
      <w:r w:rsidRPr="00397614">
        <w:rPr>
          <w:b/>
        </w:rPr>
        <w:t>(Photograph: Transvaal Leader Weekly, 11 January 1908)</w:t>
      </w:r>
      <w:r w:rsidR="00327B69" w:rsidRPr="00397614">
        <w:rPr>
          <w:b/>
        </w:rPr>
        <w:t>.</w:t>
      </w:r>
    </w:p>
    <w:p w:rsidR="00327B69" w:rsidRPr="00397614" w:rsidRDefault="00327B69" w:rsidP="00745480">
      <w:pPr>
        <w:tabs>
          <w:tab w:val="left" w:pos="720"/>
        </w:tabs>
        <w:jc w:val="center"/>
      </w:pPr>
    </w:p>
    <w:p w:rsidR="00327B69" w:rsidRPr="00397614" w:rsidRDefault="00327B69" w:rsidP="00745480">
      <w:pPr>
        <w:tabs>
          <w:tab w:val="left" w:pos="720"/>
        </w:tabs>
        <w:jc w:val="center"/>
      </w:pPr>
    </w:p>
    <w:p w:rsidR="00327B69" w:rsidRPr="00397614" w:rsidRDefault="00327B69" w:rsidP="00745480">
      <w:pPr>
        <w:tabs>
          <w:tab w:val="left" w:pos="720"/>
        </w:tabs>
        <w:jc w:val="center"/>
      </w:pPr>
    </w:p>
    <w:p w:rsidR="00327B69" w:rsidRPr="00397614" w:rsidRDefault="00ED4B5A" w:rsidP="00745480">
      <w:pPr>
        <w:tabs>
          <w:tab w:val="left" w:pos="720"/>
        </w:tabs>
        <w:jc w:val="center"/>
      </w:pPr>
      <w:r w:rsidRPr="00ED4B5A">
        <w:rPr>
          <w:noProof/>
          <w:lang w:val="en-ZA" w:eastAsia="en-ZA"/>
        </w:rPr>
        <w:lastRenderedPageBreak/>
        <w:drawing>
          <wp:inline distT="0" distB="0" distL="0" distR="0">
            <wp:extent cx="2900695" cy="4619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4097" cy="4625043"/>
                    </a:xfrm>
                    <a:prstGeom prst="rect">
                      <a:avLst/>
                    </a:prstGeom>
                    <a:noFill/>
                    <a:ln>
                      <a:noFill/>
                    </a:ln>
                  </pic:spPr>
                </pic:pic>
              </a:graphicData>
            </a:graphic>
          </wp:inline>
        </w:drawing>
      </w:r>
    </w:p>
    <w:p w:rsidR="00327B69" w:rsidRPr="00397614" w:rsidRDefault="00327B69" w:rsidP="00745480">
      <w:pPr>
        <w:tabs>
          <w:tab w:val="left" w:pos="720"/>
        </w:tabs>
        <w:jc w:val="center"/>
      </w:pPr>
    </w:p>
    <w:p w:rsidR="00327B69" w:rsidRPr="00397614" w:rsidRDefault="00327B69" w:rsidP="00745480">
      <w:pPr>
        <w:tabs>
          <w:tab w:val="left" w:pos="720"/>
        </w:tabs>
        <w:jc w:val="center"/>
      </w:pPr>
    </w:p>
    <w:p w:rsidR="00327B69" w:rsidRPr="00397614" w:rsidRDefault="00327B69" w:rsidP="00745480">
      <w:pPr>
        <w:tabs>
          <w:tab w:val="left" w:pos="720"/>
        </w:tabs>
        <w:jc w:val="center"/>
        <w:rPr>
          <w:b/>
        </w:rPr>
      </w:pPr>
      <w:r w:rsidRPr="00397614">
        <w:rPr>
          <w:b/>
        </w:rPr>
        <w:t>Figure 6: Captain Khan in later life. He di</w:t>
      </w:r>
      <w:r w:rsidR="00DD6EC0">
        <w:rPr>
          <w:b/>
        </w:rPr>
        <w:t>e</w:t>
      </w:r>
      <w:r w:rsidRPr="00397614">
        <w:rPr>
          <w:b/>
        </w:rPr>
        <w:t>d in 1939</w:t>
      </w:r>
      <w:r w:rsidR="00003CCC">
        <w:rPr>
          <w:b/>
        </w:rPr>
        <w:t xml:space="preserve"> </w:t>
      </w:r>
      <w:r w:rsidR="00ED4B5A">
        <w:rPr>
          <w:b/>
        </w:rPr>
        <w:t>a</w:t>
      </w:r>
      <w:r w:rsidRPr="00397614">
        <w:rPr>
          <w:b/>
        </w:rPr>
        <w:t>ged eighty, and buried in Braamfontein cemetery.</w:t>
      </w:r>
    </w:p>
    <w:p w:rsidR="00003CCC" w:rsidRDefault="00003CCC" w:rsidP="00821E35">
      <w:pPr>
        <w:tabs>
          <w:tab w:val="left" w:pos="720"/>
        </w:tabs>
        <w:jc w:val="both"/>
      </w:pPr>
    </w:p>
    <w:p w:rsidR="00DE3BF4" w:rsidRPr="00397614" w:rsidRDefault="00821E35" w:rsidP="00821E35">
      <w:pPr>
        <w:tabs>
          <w:tab w:val="left" w:pos="720"/>
        </w:tabs>
        <w:jc w:val="both"/>
      </w:pPr>
      <w:r w:rsidRPr="00397614">
        <w:t xml:space="preserve">By January 1908, </w:t>
      </w:r>
      <w:r w:rsidR="00103EEE">
        <w:t>C</w:t>
      </w:r>
      <w:r w:rsidRPr="00397614">
        <w:t xml:space="preserve">aptain Khan stood trial in Johannesburg along with a follow ex-soldier Sumander Khan, a veteran of the Anglo-Boer War with thirty years’ service </w:t>
      </w:r>
      <w:r w:rsidR="00103EEE">
        <w:t>in</w:t>
      </w:r>
      <w:r w:rsidRPr="00397614">
        <w:t xml:space="preserve"> the Indian Army.  Accused of refusing to register under the Transvaal Asiatic Registration Act, the two </w:t>
      </w:r>
      <w:r w:rsidR="00103EEE">
        <w:t xml:space="preserve">were </w:t>
      </w:r>
      <w:r w:rsidRPr="00397614">
        <w:t>defended in c</w:t>
      </w:r>
      <w:r w:rsidR="00436720">
        <w:t>ourt by M.K. Gandhi in his role as an attorney</w:t>
      </w:r>
      <w:r w:rsidR="00436720">
        <w:rPr>
          <w:rStyle w:val="FootnoteReference"/>
        </w:rPr>
        <w:footnoteReference w:id="19"/>
      </w:r>
    </w:p>
    <w:p w:rsidR="00821E35" w:rsidRPr="00397614" w:rsidRDefault="00821E35" w:rsidP="00821E35">
      <w:pPr>
        <w:tabs>
          <w:tab w:val="left" w:pos="720"/>
        </w:tabs>
        <w:jc w:val="both"/>
      </w:pPr>
      <w:r w:rsidRPr="00397614">
        <w:t>On 3 January</w:t>
      </w:r>
      <w:r w:rsidR="00F5401B" w:rsidRPr="00397614">
        <w:t>, Gandhi began his examination of Nawab Khan by establish</w:t>
      </w:r>
      <w:r w:rsidR="00003CCC">
        <w:t xml:space="preserve">ing </w:t>
      </w:r>
      <w:r w:rsidR="00F5401B" w:rsidRPr="00397614">
        <w:t>the mil</w:t>
      </w:r>
      <w:r w:rsidR="00DA1702" w:rsidRPr="00397614">
        <w:t>itary credential</w:t>
      </w:r>
      <w:r w:rsidR="00103EEE">
        <w:t>s</w:t>
      </w:r>
      <w:r w:rsidR="00DA1702" w:rsidRPr="00397614">
        <w:t xml:space="preserve"> </w:t>
      </w:r>
      <w:r w:rsidR="00103EEE">
        <w:t>o</w:t>
      </w:r>
      <w:r w:rsidR="00DA1702" w:rsidRPr="00397614">
        <w:t>f the accused:</w:t>
      </w:r>
    </w:p>
    <w:p w:rsidR="00DA1702" w:rsidRPr="00397614" w:rsidRDefault="00DA1702" w:rsidP="00821E35">
      <w:pPr>
        <w:tabs>
          <w:tab w:val="left" w:pos="720"/>
        </w:tabs>
        <w:jc w:val="both"/>
      </w:pPr>
    </w:p>
    <w:p w:rsidR="00DA1702" w:rsidRPr="00397614" w:rsidRDefault="00DA1702" w:rsidP="00821E35">
      <w:pPr>
        <w:tabs>
          <w:tab w:val="left" w:pos="720"/>
        </w:tabs>
        <w:jc w:val="both"/>
      </w:pPr>
      <w:r w:rsidRPr="00397614">
        <w:lastRenderedPageBreak/>
        <w:tab/>
      </w:r>
      <w:r w:rsidR="00E64BBA" w:rsidRPr="00397614">
        <w:t>Gandhi:</w:t>
      </w:r>
      <w:r w:rsidR="00E64BBA" w:rsidRPr="00397614">
        <w:tab/>
      </w:r>
      <w:r w:rsidR="00E64BBA" w:rsidRPr="00397614">
        <w:tab/>
        <w:t>You</w:t>
      </w:r>
      <w:r w:rsidRPr="00397614">
        <w:t xml:space="preserve"> are a Jamadar</w:t>
      </w:r>
      <w:r w:rsidR="00436720">
        <w:rPr>
          <w:rStyle w:val="FootnoteReference"/>
        </w:rPr>
        <w:footnoteReference w:id="20"/>
      </w:r>
      <w:r w:rsidRPr="00397614">
        <w:t>?</w:t>
      </w:r>
    </w:p>
    <w:p w:rsidR="00DA1702" w:rsidRPr="00397614" w:rsidRDefault="00DA1702" w:rsidP="00821E35">
      <w:pPr>
        <w:tabs>
          <w:tab w:val="left" w:pos="720"/>
        </w:tabs>
        <w:jc w:val="both"/>
      </w:pPr>
      <w:r w:rsidRPr="00397614">
        <w:tab/>
        <w:t>Accused:</w:t>
      </w:r>
      <w:r w:rsidRPr="00397614">
        <w:tab/>
      </w:r>
      <w:r w:rsidR="00E64BBA" w:rsidRPr="00397614">
        <w:t>Yes</w:t>
      </w:r>
      <w:r w:rsidR="004A1CA6" w:rsidRPr="00397614">
        <w:t>.</w:t>
      </w:r>
    </w:p>
    <w:p w:rsidR="00E64BBA" w:rsidRPr="00397614" w:rsidRDefault="00E64BBA" w:rsidP="00821E35">
      <w:pPr>
        <w:tabs>
          <w:tab w:val="left" w:pos="720"/>
        </w:tabs>
        <w:jc w:val="both"/>
      </w:pPr>
      <w:r w:rsidRPr="00397614">
        <w:tab/>
        <w:t>Gandhi:</w:t>
      </w:r>
      <w:r w:rsidRPr="00397614">
        <w:tab/>
      </w:r>
      <w:r w:rsidRPr="00397614">
        <w:tab/>
        <w:t>You came to Transvaal at the time of the War</w:t>
      </w:r>
      <w:r w:rsidR="004A1CA6" w:rsidRPr="00397614">
        <w:t>?</w:t>
      </w:r>
    </w:p>
    <w:p w:rsidR="00E64BBA" w:rsidRPr="00397614" w:rsidRDefault="00E64BBA" w:rsidP="00821E35">
      <w:pPr>
        <w:tabs>
          <w:tab w:val="left" w:pos="720"/>
        </w:tabs>
        <w:jc w:val="both"/>
      </w:pPr>
      <w:r w:rsidRPr="00397614">
        <w:tab/>
        <w:t>Accused:</w:t>
      </w:r>
      <w:r w:rsidRPr="00397614">
        <w:tab/>
        <w:t>Yes, during the War</w:t>
      </w:r>
    </w:p>
    <w:p w:rsidR="004A1CA6" w:rsidRPr="00397614" w:rsidRDefault="004A1CA6" w:rsidP="00821E35">
      <w:pPr>
        <w:tabs>
          <w:tab w:val="left" w:pos="720"/>
        </w:tabs>
        <w:jc w:val="both"/>
      </w:pPr>
      <w:r w:rsidRPr="00397614">
        <w:tab/>
        <w:t>Gandhi:</w:t>
      </w:r>
      <w:r w:rsidRPr="00397614">
        <w:tab/>
      </w:r>
      <w:r w:rsidRPr="00397614">
        <w:tab/>
        <w:t>Attached to the transport corps?</w:t>
      </w:r>
    </w:p>
    <w:p w:rsidR="004A1CA6" w:rsidRPr="00397614" w:rsidRDefault="004A1CA6" w:rsidP="00821E35">
      <w:pPr>
        <w:tabs>
          <w:tab w:val="left" w:pos="720"/>
        </w:tabs>
        <w:jc w:val="both"/>
      </w:pPr>
      <w:r w:rsidRPr="00397614">
        <w:tab/>
        <w:t xml:space="preserve">Accused: </w:t>
      </w:r>
      <w:r w:rsidRPr="00397614">
        <w:tab/>
        <w:t>Yes.</w:t>
      </w:r>
    </w:p>
    <w:p w:rsidR="004A1CA6" w:rsidRPr="00397614" w:rsidRDefault="00103EEE" w:rsidP="00821E35">
      <w:pPr>
        <w:tabs>
          <w:tab w:val="left" w:pos="720"/>
        </w:tabs>
        <w:jc w:val="both"/>
      </w:pPr>
      <w:r>
        <w:tab/>
        <w:t>Gandhi</w:t>
      </w:r>
      <w:r>
        <w:tab/>
        <w:t>:</w:t>
      </w:r>
      <w:r>
        <w:tab/>
      </w:r>
      <w:r w:rsidR="004A1CA6" w:rsidRPr="00397614">
        <w:t>What expedition have you served in?</w:t>
      </w:r>
    </w:p>
    <w:p w:rsidR="004A1CA6" w:rsidRPr="00397614" w:rsidRDefault="004A1CA6" w:rsidP="00821E35">
      <w:pPr>
        <w:tabs>
          <w:tab w:val="left" w:pos="720"/>
        </w:tabs>
        <w:jc w:val="both"/>
      </w:pPr>
      <w:r w:rsidRPr="00397614">
        <w:tab/>
        <w:t>Accused:</w:t>
      </w:r>
      <w:r w:rsidRPr="00397614">
        <w:tab/>
        <w:t>Burma, Chitral, Black Hill, Tirah Expedition (1897) and the Transvaal War</w:t>
      </w:r>
      <w:r w:rsidR="00003CCC">
        <w:t>.</w:t>
      </w:r>
    </w:p>
    <w:p w:rsidR="004A1CA6" w:rsidRPr="00397614" w:rsidRDefault="004A1CA6" w:rsidP="00821E35">
      <w:pPr>
        <w:tabs>
          <w:tab w:val="left" w:pos="720"/>
        </w:tabs>
        <w:jc w:val="both"/>
      </w:pPr>
      <w:r w:rsidRPr="00397614">
        <w:tab/>
        <w:t>Gandhi:</w:t>
      </w:r>
      <w:r w:rsidRPr="00397614">
        <w:tab/>
      </w:r>
      <w:r w:rsidRPr="00397614">
        <w:tab/>
        <w:t>And you were wounded three time?</w:t>
      </w:r>
    </w:p>
    <w:p w:rsidR="004A1CA6" w:rsidRPr="00397614" w:rsidRDefault="004A1CA6" w:rsidP="00821E35">
      <w:pPr>
        <w:tabs>
          <w:tab w:val="left" w:pos="720"/>
        </w:tabs>
        <w:jc w:val="both"/>
      </w:pPr>
      <w:r w:rsidRPr="00397614">
        <w:tab/>
        <w:t>Accused:</w:t>
      </w:r>
      <w:r w:rsidRPr="00397614">
        <w:tab/>
        <w:t>Twice I was shot and once I was cut over the eye.</w:t>
      </w:r>
    </w:p>
    <w:p w:rsidR="004A1CA6" w:rsidRPr="00397614" w:rsidRDefault="00103EEE" w:rsidP="004A1CA6">
      <w:pPr>
        <w:tabs>
          <w:tab w:val="left" w:pos="720"/>
        </w:tabs>
        <w:ind w:left="2880" w:hanging="2880"/>
        <w:jc w:val="both"/>
      </w:pPr>
      <w:r>
        <w:tab/>
        <w:t xml:space="preserve">Gandhi:               </w:t>
      </w:r>
      <w:r w:rsidR="004A1CA6" w:rsidRPr="00397614">
        <w:t>Your Father was attached to Lord Roberts’s staff when he went to Kandahar?</w:t>
      </w:r>
    </w:p>
    <w:p w:rsidR="004A1CA6" w:rsidRPr="00397614" w:rsidRDefault="00103EEE" w:rsidP="004A1CA6">
      <w:pPr>
        <w:tabs>
          <w:tab w:val="left" w:pos="720"/>
        </w:tabs>
        <w:ind w:left="2880" w:hanging="2880"/>
        <w:jc w:val="both"/>
      </w:pPr>
      <w:r>
        <w:tab/>
        <w:t xml:space="preserve">Accused:             </w:t>
      </w:r>
      <w:r w:rsidR="004A1CA6" w:rsidRPr="00397614">
        <w:t xml:space="preserve">Yes, he was Subadar </w:t>
      </w:r>
      <w:r>
        <w:t>M</w:t>
      </w:r>
      <w:r w:rsidR="004A1CA6" w:rsidRPr="00397614">
        <w:t>ajor</w:t>
      </w:r>
      <w:r w:rsidR="008D5FFB" w:rsidRPr="00397614">
        <w:t>.</w:t>
      </w:r>
    </w:p>
    <w:p w:rsidR="008D5FFB" w:rsidRPr="00397614" w:rsidRDefault="008D5FFB" w:rsidP="008D5FFB">
      <w:pPr>
        <w:tabs>
          <w:tab w:val="left" w:pos="720"/>
        </w:tabs>
        <w:jc w:val="both"/>
      </w:pPr>
      <w:r w:rsidRPr="00397614">
        <w:t xml:space="preserve">A prominent resistance figure, Captain Khan brought a long military tradition to Gandhi’s </w:t>
      </w:r>
      <w:r w:rsidR="00003CCC">
        <w:t>non-</w:t>
      </w:r>
      <w:r w:rsidRPr="00397614">
        <w:t xml:space="preserve">violent Satyagraha (“Truth Force”) movement of the early 1900s.  The son of a major killed in the second Afghan War,  Khan joined the Indian Army at the age of thirteen.  His campaigns included the first Sudan War of 1882-1883, Burma (1885-1893), the Chitral Frontier (1893-1896), the Anglo-Boer War (1899-1902), and Zulu Bambatha Rebellion of 1906.  As a result of his leading role in the Satyagraha </w:t>
      </w:r>
      <w:r w:rsidR="005E317C" w:rsidRPr="00397614">
        <w:t>movement,</w:t>
      </w:r>
      <w:r w:rsidRPr="00397614">
        <w:t xml:space="preserve"> </w:t>
      </w:r>
      <w:r w:rsidR="00436720">
        <w:t xml:space="preserve">Captain </w:t>
      </w:r>
      <w:r w:rsidRPr="00397614">
        <w:t>Khan</w:t>
      </w:r>
      <w:r w:rsidR="005E317C" w:rsidRPr="00397614">
        <w:t xml:space="preserve"> lost his grant of land and his military pension was terminated.</w:t>
      </w:r>
    </w:p>
    <w:p w:rsidR="005E317C" w:rsidRDefault="005E317C" w:rsidP="008D5FFB">
      <w:pPr>
        <w:tabs>
          <w:tab w:val="left" w:pos="720"/>
        </w:tabs>
        <w:jc w:val="both"/>
      </w:pPr>
    </w:p>
    <w:p w:rsidR="005E317C" w:rsidRPr="00397614" w:rsidRDefault="005E317C" w:rsidP="005E317C">
      <w:pPr>
        <w:tabs>
          <w:tab w:val="left" w:pos="720"/>
        </w:tabs>
        <w:jc w:val="center"/>
        <w:rPr>
          <w:b/>
        </w:rPr>
      </w:pPr>
      <w:r w:rsidRPr="00397614">
        <w:rPr>
          <w:b/>
        </w:rPr>
        <w:t>Abstract</w:t>
      </w:r>
    </w:p>
    <w:p w:rsidR="00CB5C2E" w:rsidRPr="00397614" w:rsidRDefault="005E317C" w:rsidP="005E317C">
      <w:pPr>
        <w:tabs>
          <w:tab w:val="left" w:pos="720"/>
        </w:tabs>
      </w:pPr>
      <w:r w:rsidRPr="00397614">
        <w:t xml:space="preserve">The article uncovers the neglected history of the War Memorial commencing thousands of Indian Army soldiers involved as non-combatants in the Anglo-Boer War. Erected in 1902, the monument in Observatory, Johannesburg, overlooks the site of a large remount camp staffed by Indians.  Excluded from official accounts of the time which viewed the conflict as a “white man’s war”, the Indian auxiliaries have likewise been overlook in more recent historiography aimed at creating a more </w:t>
      </w:r>
      <w:r w:rsidR="00C063CA" w:rsidRPr="00397614">
        <w:t xml:space="preserve">inclusive view of the War.  Revisionist scholarship focused on African involvement in the conflict, while the role of </w:t>
      </w:r>
      <w:r w:rsidR="000C48EA" w:rsidRPr="00397614">
        <w:t xml:space="preserve">the Indians auxiliaries remains largely forgotten. </w:t>
      </w:r>
      <w:r w:rsidR="000B33F5" w:rsidRPr="00397614">
        <w:t xml:space="preserve"> By comparison, the role of Gandhi’s Stretcher-Bearer Corps in the War is well known. Commemorations to mark the </w:t>
      </w:r>
      <w:r w:rsidR="00CB5C2E" w:rsidRPr="00397614">
        <w:t xml:space="preserve">centenary of the War, although intended as an inclusive anniversary, failed to recover the public memory of these auxiliaries.  Reviving their memory may not fit into a narrow Nation- building </w:t>
      </w:r>
      <w:r w:rsidR="001A67BD" w:rsidRPr="00397614">
        <w:t>concept,</w:t>
      </w:r>
      <w:r w:rsidR="00CB5C2E" w:rsidRPr="00397614">
        <w:t xml:space="preserve"> but is important to acknowledge the varied, transnational elements which have shaped South Africa’s</w:t>
      </w:r>
      <w:r w:rsidR="00436720">
        <w:t xml:space="preserve"> </w:t>
      </w:r>
      <w:r w:rsidR="00436720" w:rsidRPr="00397614">
        <w:t xml:space="preserve">commander past. After the </w:t>
      </w:r>
      <w:r w:rsidR="00436720" w:rsidRPr="00397614">
        <w:lastRenderedPageBreak/>
        <w:t>War, most of the Indians soldiers returned to India. Only few of these veterans remained in South Africa,  includ</w:t>
      </w:r>
      <w:r w:rsidR="00436F79">
        <w:t xml:space="preserve">ing </w:t>
      </w:r>
      <w:bookmarkStart w:id="0" w:name="_GoBack"/>
      <w:bookmarkEnd w:id="0"/>
      <w:r w:rsidR="00436720" w:rsidRPr="00397614">
        <w:t>Captain Nawab Khan who joined Gandhi’s S</w:t>
      </w:r>
      <w:r w:rsidR="00436720">
        <w:t>atya</w:t>
      </w:r>
      <w:r w:rsidR="00436720" w:rsidRPr="00397614">
        <w:t xml:space="preserve">graha movement  </w:t>
      </w:r>
    </w:p>
    <w:p w:rsidR="002F6484" w:rsidRPr="00397614" w:rsidRDefault="002F6484" w:rsidP="00962FA5">
      <w:pPr>
        <w:tabs>
          <w:tab w:val="left" w:pos="0"/>
        </w:tabs>
        <w:rPr>
          <w:b/>
        </w:rPr>
      </w:pPr>
    </w:p>
    <w:p w:rsidR="00061EFF" w:rsidRPr="00397614" w:rsidRDefault="00061EFF" w:rsidP="00962FA5">
      <w:pPr>
        <w:tabs>
          <w:tab w:val="left" w:pos="0"/>
        </w:tabs>
      </w:pPr>
    </w:p>
    <w:p w:rsidR="002D4A0E" w:rsidRDefault="00267521" w:rsidP="00267521">
      <w:pPr>
        <w:ind w:left="720" w:hanging="720"/>
        <w:jc w:val="both"/>
        <w:rPr>
          <w:sz w:val="24"/>
          <w:szCs w:val="24"/>
        </w:rPr>
      </w:pPr>
      <w:r>
        <w:rPr>
          <w:sz w:val="24"/>
          <w:szCs w:val="24"/>
        </w:rPr>
        <w:t xml:space="preserve">                                                                  </w:t>
      </w:r>
      <w:r w:rsidR="002D4A0E">
        <w:rPr>
          <w:sz w:val="24"/>
          <w:szCs w:val="24"/>
        </w:rPr>
        <w:tab/>
      </w:r>
    </w:p>
    <w:p w:rsidR="00F85FF8" w:rsidRPr="00F85FF8" w:rsidRDefault="00F85FF8" w:rsidP="00F85FF8">
      <w:pPr>
        <w:jc w:val="both"/>
        <w:rPr>
          <w:sz w:val="24"/>
          <w:szCs w:val="24"/>
        </w:rPr>
      </w:pPr>
      <w:r>
        <w:rPr>
          <w:sz w:val="24"/>
          <w:szCs w:val="24"/>
        </w:rPr>
        <w:t xml:space="preserve"> </w:t>
      </w:r>
    </w:p>
    <w:p w:rsidR="00902414" w:rsidRDefault="00902414" w:rsidP="00A23D67">
      <w:pPr>
        <w:jc w:val="both"/>
        <w:rPr>
          <w:sz w:val="24"/>
          <w:szCs w:val="24"/>
        </w:rPr>
      </w:pPr>
    </w:p>
    <w:p w:rsidR="00902414" w:rsidRDefault="00902414" w:rsidP="00A23D67">
      <w:pPr>
        <w:jc w:val="both"/>
        <w:rPr>
          <w:sz w:val="24"/>
          <w:szCs w:val="24"/>
        </w:rPr>
      </w:pPr>
    </w:p>
    <w:p w:rsidR="00902414" w:rsidRDefault="00902414" w:rsidP="00A23D67">
      <w:pPr>
        <w:jc w:val="both"/>
        <w:rPr>
          <w:sz w:val="24"/>
          <w:szCs w:val="24"/>
        </w:rPr>
      </w:pPr>
    </w:p>
    <w:p w:rsidR="00902414" w:rsidRPr="00AD2E70" w:rsidRDefault="00902414" w:rsidP="00A23D67">
      <w:pPr>
        <w:jc w:val="both"/>
        <w:rPr>
          <w:sz w:val="24"/>
          <w:szCs w:val="24"/>
        </w:rPr>
      </w:pPr>
      <w:r>
        <w:rPr>
          <w:sz w:val="24"/>
          <w:szCs w:val="24"/>
        </w:rPr>
        <w:tab/>
      </w:r>
    </w:p>
    <w:p w:rsidR="00631280" w:rsidRDefault="00631280" w:rsidP="00A23D67">
      <w:pPr>
        <w:jc w:val="both"/>
        <w:rPr>
          <w:sz w:val="24"/>
          <w:szCs w:val="24"/>
        </w:rPr>
      </w:pPr>
    </w:p>
    <w:p w:rsidR="00A23D67" w:rsidRDefault="00A23D67" w:rsidP="00A23D67">
      <w:pPr>
        <w:jc w:val="both"/>
        <w:rPr>
          <w:sz w:val="24"/>
          <w:szCs w:val="24"/>
        </w:rPr>
      </w:pPr>
    </w:p>
    <w:p w:rsidR="00A23D67" w:rsidRPr="00D077AF" w:rsidRDefault="00A23D67" w:rsidP="00D077AF">
      <w:pPr>
        <w:ind w:left="720" w:hanging="720"/>
        <w:jc w:val="both"/>
        <w:rPr>
          <w:sz w:val="24"/>
          <w:szCs w:val="24"/>
        </w:rPr>
      </w:pPr>
    </w:p>
    <w:p w:rsidR="00F9577A" w:rsidRDefault="00F9577A" w:rsidP="00CF1C72">
      <w:pPr>
        <w:jc w:val="both"/>
        <w:rPr>
          <w:sz w:val="24"/>
          <w:szCs w:val="24"/>
        </w:rPr>
      </w:pPr>
    </w:p>
    <w:p w:rsidR="00451F51" w:rsidRDefault="00451F51" w:rsidP="00CF1C72">
      <w:pPr>
        <w:jc w:val="both"/>
        <w:rPr>
          <w:sz w:val="24"/>
          <w:szCs w:val="24"/>
        </w:rPr>
      </w:pPr>
      <w:r>
        <w:rPr>
          <w:sz w:val="24"/>
          <w:szCs w:val="24"/>
        </w:rPr>
        <w:t xml:space="preserve"> </w:t>
      </w:r>
    </w:p>
    <w:p w:rsidR="00451F51" w:rsidRPr="00CF1C72" w:rsidRDefault="00451F51" w:rsidP="00CF1C72">
      <w:pPr>
        <w:jc w:val="both"/>
        <w:rPr>
          <w:sz w:val="24"/>
          <w:szCs w:val="24"/>
        </w:rPr>
      </w:pPr>
    </w:p>
    <w:p w:rsidR="00CF1C72" w:rsidRPr="00CF1C72" w:rsidRDefault="00CF1C72" w:rsidP="00AB62D1">
      <w:pPr>
        <w:ind w:left="720" w:hanging="720"/>
        <w:jc w:val="both"/>
        <w:rPr>
          <w:b/>
          <w:sz w:val="24"/>
          <w:szCs w:val="24"/>
        </w:rPr>
      </w:pPr>
    </w:p>
    <w:p w:rsidR="004315AA" w:rsidRDefault="004315AA" w:rsidP="00AB62D1">
      <w:pPr>
        <w:ind w:left="720" w:hanging="720"/>
        <w:jc w:val="both"/>
        <w:rPr>
          <w:sz w:val="24"/>
          <w:szCs w:val="24"/>
        </w:rPr>
      </w:pPr>
    </w:p>
    <w:p w:rsidR="00CB26DA" w:rsidRDefault="00CB26DA" w:rsidP="004F303B">
      <w:pPr>
        <w:jc w:val="both"/>
        <w:rPr>
          <w:sz w:val="24"/>
          <w:szCs w:val="24"/>
        </w:rPr>
      </w:pPr>
    </w:p>
    <w:p w:rsidR="00C23CA0" w:rsidRDefault="00C23CA0" w:rsidP="004F303B">
      <w:pPr>
        <w:jc w:val="both"/>
        <w:rPr>
          <w:i/>
          <w:sz w:val="24"/>
          <w:szCs w:val="24"/>
        </w:rPr>
      </w:pPr>
    </w:p>
    <w:p w:rsidR="0024291A" w:rsidRDefault="0024291A" w:rsidP="004F303B">
      <w:pPr>
        <w:jc w:val="both"/>
        <w:rPr>
          <w:i/>
          <w:sz w:val="24"/>
          <w:szCs w:val="24"/>
        </w:rPr>
      </w:pPr>
    </w:p>
    <w:p w:rsidR="0024291A" w:rsidRDefault="0024291A" w:rsidP="004F303B">
      <w:pPr>
        <w:jc w:val="both"/>
        <w:rPr>
          <w:i/>
          <w:sz w:val="24"/>
          <w:szCs w:val="24"/>
        </w:rPr>
      </w:pPr>
    </w:p>
    <w:p w:rsidR="0024291A" w:rsidRPr="0024291A" w:rsidRDefault="0024291A" w:rsidP="004F303B">
      <w:pPr>
        <w:jc w:val="both"/>
        <w:rPr>
          <w:i/>
          <w:sz w:val="24"/>
          <w:szCs w:val="24"/>
        </w:rPr>
      </w:pPr>
    </w:p>
    <w:p w:rsidR="00B55F08" w:rsidRDefault="00B55F08">
      <w:pPr>
        <w:rPr>
          <w:sz w:val="24"/>
          <w:szCs w:val="24"/>
        </w:rPr>
      </w:pPr>
      <w:r>
        <w:rPr>
          <w:sz w:val="24"/>
          <w:szCs w:val="24"/>
        </w:rPr>
        <w:br w:type="page"/>
      </w:r>
    </w:p>
    <w:p w:rsidR="00C374CA" w:rsidRPr="004A2A91" w:rsidRDefault="00C374CA" w:rsidP="004F303B">
      <w:pPr>
        <w:jc w:val="both"/>
        <w:rPr>
          <w:sz w:val="24"/>
          <w:szCs w:val="24"/>
          <w:vertAlign w:val="subscript"/>
        </w:rPr>
      </w:pPr>
    </w:p>
    <w:p w:rsidR="00E358B8" w:rsidRDefault="00E358B8" w:rsidP="004F303B">
      <w:pPr>
        <w:jc w:val="both"/>
        <w:rPr>
          <w:sz w:val="24"/>
          <w:szCs w:val="24"/>
        </w:rPr>
      </w:pPr>
    </w:p>
    <w:p w:rsidR="00170B57" w:rsidRDefault="00170B57" w:rsidP="003530BD">
      <w:pPr>
        <w:rPr>
          <w:sz w:val="24"/>
          <w:szCs w:val="24"/>
        </w:rPr>
      </w:pPr>
    </w:p>
    <w:p w:rsidR="00170B57" w:rsidRDefault="00170B57" w:rsidP="003530BD">
      <w:pPr>
        <w:rPr>
          <w:sz w:val="24"/>
          <w:szCs w:val="24"/>
        </w:rPr>
      </w:pPr>
    </w:p>
    <w:p w:rsidR="003530BD" w:rsidRPr="003530BD" w:rsidRDefault="00170B57" w:rsidP="003530BD">
      <w:pPr>
        <w:rPr>
          <w:sz w:val="24"/>
          <w:szCs w:val="24"/>
        </w:rPr>
      </w:pPr>
      <w:r>
        <w:rPr>
          <w:sz w:val="24"/>
          <w:szCs w:val="24"/>
        </w:rPr>
        <w:t xml:space="preserve">  </w:t>
      </w:r>
    </w:p>
    <w:sectPr w:rsidR="003530BD" w:rsidRPr="003530BD" w:rsidSect="005D1C93">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346" w:rsidRDefault="007C7346" w:rsidP="00745480">
      <w:pPr>
        <w:spacing w:after="0" w:line="240" w:lineRule="auto"/>
      </w:pPr>
      <w:r>
        <w:separator/>
      </w:r>
    </w:p>
  </w:endnote>
  <w:endnote w:type="continuationSeparator" w:id="0">
    <w:p w:rsidR="007C7346" w:rsidRDefault="007C7346" w:rsidP="00745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116563"/>
      <w:docPartObj>
        <w:docPartGallery w:val="Page Numbers (Bottom of Page)"/>
        <w:docPartUnique/>
      </w:docPartObj>
    </w:sdtPr>
    <w:sdtEndPr>
      <w:rPr>
        <w:noProof/>
      </w:rPr>
    </w:sdtEndPr>
    <w:sdtContent>
      <w:p w:rsidR="00745480" w:rsidRDefault="00745480">
        <w:pPr>
          <w:pStyle w:val="Footer"/>
          <w:jc w:val="center"/>
        </w:pPr>
        <w:r>
          <w:fldChar w:fldCharType="begin"/>
        </w:r>
        <w:r>
          <w:instrText xml:space="preserve"> PAGE   \* MERGEFORMAT </w:instrText>
        </w:r>
        <w:r>
          <w:fldChar w:fldCharType="separate"/>
        </w:r>
        <w:r w:rsidR="00436F79">
          <w:rPr>
            <w:noProof/>
          </w:rPr>
          <w:t>14</w:t>
        </w:r>
        <w:r>
          <w:rPr>
            <w:noProof/>
          </w:rPr>
          <w:fldChar w:fldCharType="end"/>
        </w:r>
      </w:p>
    </w:sdtContent>
  </w:sdt>
  <w:p w:rsidR="00745480" w:rsidRDefault="00745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346" w:rsidRDefault="007C7346" w:rsidP="00745480">
      <w:pPr>
        <w:spacing w:after="0" w:line="240" w:lineRule="auto"/>
      </w:pPr>
      <w:r>
        <w:separator/>
      </w:r>
    </w:p>
  </w:footnote>
  <w:footnote w:type="continuationSeparator" w:id="0">
    <w:p w:rsidR="007C7346" w:rsidRDefault="007C7346" w:rsidP="00745480">
      <w:pPr>
        <w:spacing w:after="0" w:line="240" w:lineRule="auto"/>
      </w:pPr>
      <w:r>
        <w:continuationSeparator/>
      </w:r>
    </w:p>
  </w:footnote>
  <w:footnote w:id="1">
    <w:p w:rsidR="00397614" w:rsidRPr="001D6ADA" w:rsidRDefault="00397614" w:rsidP="00397614">
      <w:pPr>
        <w:rPr>
          <w:sz w:val="20"/>
          <w:szCs w:val="20"/>
        </w:rPr>
      </w:pPr>
      <w:r>
        <w:rPr>
          <w:rStyle w:val="FootnoteReference"/>
        </w:rPr>
        <w:footnoteRef/>
      </w:r>
      <w:r>
        <w:t xml:space="preserve"> </w:t>
      </w:r>
      <w:r w:rsidRPr="001D6ADA">
        <w:rPr>
          <w:sz w:val="20"/>
          <w:szCs w:val="20"/>
        </w:rPr>
        <w:t>The highest ridg</w:t>
      </w:r>
      <w:r w:rsidR="001D6ADA" w:rsidRPr="001D6ADA">
        <w:rPr>
          <w:sz w:val="20"/>
          <w:szCs w:val="20"/>
        </w:rPr>
        <w:t xml:space="preserve">e in Johannesburg, Observatory </w:t>
      </w:r>
      <w:r w:rsidR="001D6ADA">
        <w:rPr>
          <w:sz w:val="20"/>
          <w:szCs w:val="20"/>
        </w:rPr>
        <w:t>Ridge, rises 1, 808 metres above sea level</w:t>
      </w:r>
      <w:r w:rsidRPr="001D6ADA">
        <w:rPr>
          <w:sz w:val="20"/>
          <w:szCs w:val="20"/>
        </w:rPr>
        <w:t>. A</w:t>
      </w:r>
      <w:r w:rsidR="008B7F8C" w:rsidRPr="001D6ADA">
        <w:rPr>
          <w:sz w:val="20"/>
          <w:szCs w:val="20"/>
        </w:rPr>
        <w:t xml:space="preserve">ccess to Observatory ridge, approached from Steyn Street, </w:t>
      </w:r>
      <w:r w:rsidRPr="001D6ADA">
        <w:rPr>
          <w:sz w:val="20"/>
          <w:szCs w:val="20"/>
        </w:rPr>
        <w:t>is complicated by road closure</w:t>
      </w:r>
      <w:r w:rsidR="008B7F8C" w:rsidRPr="001D6ADA">
        <w:rPr>
          <w:sz w:val="20"/>
          <w:szCs w:val="20"/>
        </w:rPr>
        <w:t>s</w:t>
      </w:r>
      <w:r w:rsidRPr="001D6ADA">
        <w:rPr>
          <w:sz w:val="20"/>
          <w:szCs w:val="20"/>
        </w:rPr>
        <w:t xml:space="preserve"> around the Urania Village, a suburban enclosure fortified </w:t>
      </w:r>
      <w:r w:rsidR="00E11BFF" w:rsidRPr="001D6ADA">
        <w:rPr>
          <w:sz w:val="20"/>
          <w:szCs w:val="20"/>
        </w:rPr>
        <w:t xml:space="preserve">against urban decay and feared </w:t>
      </w:r>
      <w:r w:rsidRPr="001D6ADA">
        <w:rPr>
          <w:sz w:val="20"/>
          <w:szCs w:val="20"/>
        </w:rPr>
        <w:t xml:space="preserve">criminality </w:t>
      </w:r>
      <w:r w:rsidR="00E11BFF" w:rsidRPr="001D6ADA">
        <w:rPr>
          <w:sz w:val="20"/>
          <w:szCs w:val="20"/>
        </w:rPr>
        <w:t xml:space="preserve">spilling </w:t>
      </w:r>
      <w:r w:rsidRPr="001D6ADA">
        <w:rPr>
          <w:sz w:val="20"/>
          <w:szCs w:val="20"/>
        </w:rPr>
        <w:t xml:space="preserve">out from the periphery of the inner city. </w:t>
      </w:r>
    </w:p>
    <w:p w:rsidR="00397614" w:rsidRPr="00397614" w:rsidRDefault="00397614">
      <w:pPr>
        <w:pStyle w:val="FootnoteText"/>
        <w:rPr>
          <w:lang w:val="en-ZA"/>
        </w:rPr>
      </w:pPr>
    </w:p>
  </w:footnote>
  <w:footnote w:id="2">
    <w:p w:rsidR="001D6ADA" w:rsidRPr="001D6ADA" w:rsidRDefault="001D6ADA">
      <w:pPr>
        <w:pStyle w:val="FootnoteText"/>
        <w:rPr>
          <w:lang w:val="en-ZA"/>
        </w:rPr>
      </w:pPr>
      <w:r>
        <w:rPr>
          <w:rStyle w:val="FootnoteReference"/>
        </w:rPr>
        <w:footnoteRef/>
      </w:r>
      <w:r>
        <w:t xml:space="preserve"> </w:t>
      </w:r>
      <w:r>
        <w:rPr>
          <w:lang w:val="en-ZA"/>
        </w:rPr>
        <w:t xml:space="preserve">The term “nalbands’ refers to farriers, or shoeing-smiths, responsible for the care of a cavalry regiment’s horses.  </w:t>
      </w:r>
    </w:p>
  </w:footnote>
  <w:footnote w:id="3">
    <w:p w:rsidR="00E53B1A" w:rsidRPr="00853E54" w:rsidRDefault="00E53B1A" w:rsidP="00E53B1A">
      <w:pPr>
        <w:jc w:val="both"/>
        <w:rPr>
          <w:sz w:val="20"/>
          <w:szCs w:val="20"/>
        </w:rPr>
      </w:pPr>
      <w:r w:rsidRPr="00853E54">
        <w:rPr>
          <w:rStyle w:val="FootnoteReference"/>
          <w:sz w:val="20"/>
          <w:szCs w:val="20"/>
        </w:rPr>
        <w:footnoteRef/>
      </w:r>
      <w:r w:rsidRPr="00853E54">
        <w:rPr>
          <w:sz w:val="20"/>
          <w:szCs w:val="20"/>
        </w:rPr>
        <w:t xml:space="preserve"> E. Br</w:t>
      </w:r>
      <w:r w:rsidR="00E11BFF" w:rsidRPr="00853E54">
        <w:rPr>
          <w:sz w:val="20"/>
          <w:szCs w:val="20"/>
        </w:rPr>
        <w:t>ink and S Krige</w:t>
      </w:r>
      <w:r w:rsidR="00414995" w:rsidRPr="00853E54">
        <w:rPr>
          <w:sz w:val="20"/>
          <w:szCs w:val="20"/>
        </w:rPr>
        <w:t>, “</w:t>
      </w:r>
      <w:r w:rsidRPr="00853E54">
        <w:rPr>
          <w:sz w:val="20"/>
          <w:szCs w:val="20"/>
        </w:rPr>
        <w:t xml:space="preserve">Remapping and Remembering the South African War in Johannesburg and Pretoria”.    </w:t>
      </w:r>
      <w:r w:rsidRPr="00853E54">
        <w:rPr>
          <w:i/>
          <w:sz w:val="20"/>
          <w:szCs w:val="20"/>
        </w:rPr>
        <w:t xml:space="preserve">South African Historical Journal, </w:t>
      </w:r>
      <w:r w:rsidRPr="00853E54">
        <w:rPr>
          <w:sz w:val="20"/>
          <w:szCs w:val="20"/>
        </w:rPr>
        <w:t>41, November 1999, p 406</w:t>
      </w:r>
    </w:p>
    <w:p w:rsidR="00E53B1A" w:rsidRPr="00E53B1A" w:rsidRDefault="00E53B1A">
      <w:pPr>
        <w:pStyle w:val="FootnoteText"/>
        <w:rPr>
          <w:lang w:val="en-ZA"/>
        </w:rPr>
      </w:pPr>
    </w:p>
  </w:footnote>
  <w:footnote w:id="4">
    <w:p w:rsidR="00E53B1A" w:rsidRPr="00853E54" w:rsidRDefault="00E53B1A" w:rsidP="00E53B1A">
      <w:pPr>
        <w:jc w:val="both"/>
        <w:rPr>
          <w:sz w:val="20"/>
          <w:szCs w:val="20"/>
        </w:rPr>
      </w:pPr>
      <w:r w:rsidRPr="00853E54">
        <w:rPr>
          <w:rStyle w:val="FootnoteReference"/>
          <w:sz w:val="20"/>
          <w:szCs w:val="20"/>
        </w:rPr>
        <w:footnoteRef/>
      </w:r>
      <w:r w:rsidRPr="00853E54">
        <w:rPr>
          <w:sz w:val="20"/>
          <w:szCs w:val="20"/>
        </w:rPr>
        <w:t xml:space="preserve"> B J. Barker , </w:t>
      </w:r>
      <w:r w:rsidRPr="00853E54">
        <w:rPr>
          <w:i/>
          <w:sz w:val="20"/>
          <w:szCs w:val="20"/>
        </w:rPr>
        <w:t>A Concise Dictionary of Boer War (</w:t>
      </w:r>
      <w:r w:rsidRPr="00853E54">
        <w:rPr>
          <w:sz w:val="20"/>
          <w:szCs w:val="20"/>
        </w:rPr>
        <w:t>Francolin , Cape  Town 1999) , pp 68-69.</w:t>
      </w:r>
    </w:p>
    <w:p w:rsidR="00E53B1A" w:rsidRPr="00E53B1A" w:rsidRDefault="00E53B1A">
      <w:pPr>
        <w:pStyle w:val="FootnoteText"/>
        <w:rPr>
          <w:lang w:val="en-ZA"/>
        </w:rPr>
      </w:pPr>
    </w:p>
  </w:footnote>
  <w:footnote w:id="5">
    <w:p w:rsidR="009C30D0" w:rsidRPr="00853E54" w:rsidRDefault="009C30D0" w:rsidP="009C30D0">
      <w:pPr>
        <w:ind w:left="720" w:hanging="720"/>
        <w:jc w:val="both"/>
        <w:rPr>
          <w:sz w:val="20"/>
          <w:szCs w:val="20"/>
        </w:rPr>
      </w:pPr>
      <w:r w:rsidRPr="00853E54">
        <w:rPr>
          <w:rStyle w:val="FootnoteReference"/>
          <w:sz w:val="20"/>
          <w:szCs w:val="20"/>
        </w:rPr>
        <w:footnoteRef/>
      </w:r>
      <w:r w:rsidRPr="00853E54">
        <w:rPr>
          <w:sz w:val="20"/>
          <w:szCs w:val="20"/>
        </w:rPr>
        <w:t xml:space="preserve">            Among those who played</w:t>
      </w:r>
      <w:r w:rsidR="00853E54" w:rsidRPr="00853E54">
        <w:rPr>
          <w:sz w:val="20"/>
          <w:szCs w:val="20"/>
        </w:rPr>
        <w:t xml:space="preserve"> a crucial role in the defence </w:t>
      </w:r>
      <w:r w:rsidRPr="00853E54">
        <w:rPr>
          <w:sz w:val="20"/>
          <w:szCs w:val="20"/>
        </w:rPr>
        <w:t>and relief of Ladysmith was unit of Indian Army – an Indian Ordinance Field Park- which included Indian Lascars ( camp followers), some of whom lost their lives. This Ordinance Field Park consisted  of 81 tindals and lascars, 30 artificers and clerks (all of them Indians) , as well as 3 ordinance officers, 6 warrant officers and 9 sergents (all Europeans)</w:t>
      </w:r>
      <w:r w:rsidR="00CB3276">
        <w:rPr>
          <w:sz w:val="20"/>
          <w:szCs w:val="20"/>
        </w:rPr>
        <w:t>.</w:t>
      </w:r>
    </w:p>
    <w:p w:rsidR="009C30D0" w:rsidRPr="00853E54" w:rsidRDefault="009C30D0">
      <w:pPr>
        <w:pStyle w:val="FootnoteText"/>
        <w:rPr>
          <w:lang w:val="en-ZA"/>
        </w:rPr>
      </w:pPr>
    </w:p>
  </w:footnote>
  <w:footnote w:id="6">
    <w:p w:rsidR="00D64415" w:rsidRPr="00853E54" w:rsidRDefault="00D64415" w:rsidP="00D64415">
      <w:pPr>
        <w:ind w:left="720" w:hanging="720"/>
        <w:jc w:val="both"/>
        <w:rPr>
          <w:sz w:val="20"/>
          <w:szCs w:val="20"/>
        </w:rPr>
      </w:pPr>
      <w:r w:rsidRPr="00853E54">
        <w:rPr>
          <w:rStyle w:val="FootnoteReference"/>
          <w:sz w:val="20"/>
          <w:szCs w:val="20"/>
        </w:rPr>
        <w:footnoteRef/>
      </w:r>
      <w:r w:rsidRPr="00853E54">
        <w:rPr>
          <w:sz w:val="20"/>
          <w:szCs w:val="20"/>
        </w:rPr>
        <w:t xml:space="preserve"> </w:t>
      </w:r>
      <w:r w:rsidRPr="00853E54">
        <w:rPr>
          <w:sz w:val="20"/>
          <w:szCs w:val="20"/>
        </w:rPr>
        <w:tab/>
        <w:t>G Dominy and L Callinicos, ‘’’ Is There Anything to Celebrate?’’’ Paradox of Policy: in Examination of the State’s Approach to Commemorating South Africa’s Most Ambiguous Struggle’’</w:t>
      </w:r>
      <w:r w:rsidRPr="00853E54">
        <w:rPr>
          <w:i/>
          <w:sz w:val="20"/>
          <w:szCs w:val="20"/>
        </w:rPr>
        <w:t>, South African Historical Journal</w:t>
      </w:r>
      <w:r w:rsidRPr="00853E54">
        <w:rPr>
          <w:sz w:val="20"/>
          <w:szCs w:val="20"/>
        </w:rPr>
        <w:t>, 41, November 1999.</w:t>
      </w:r>
    </w:p>
    <w:p w:rsidR="00D64415" w:rsidRPr="00853E54" w:rsidRDefault="00D64415">
      <w:pPr>
        <w:pStyle w:val="FootnoteText"/>
        <w:rPr>
          <w:lang w:val="en-ZA"/>
        </w:rPr>
      </w:pPr>
    </w:p>
  </w:footnote>
  <w:footnote w:id="7">
    <w:p w:rsidR="00DF1F39" w:rsidRPr="00853E54" w:rsidRDefault="00DF1F39" w:rsidP="00DF1F39">
      <w:pPr>
        <w:ind w:left="720" w:hanging="720"/>
        <w:jc w:val="both"/>
        <w:rPr>
          <w:sz w:val="20"/>
          <w:szCs w:val="20"/>
        </w:rPr>
      </w:pPr>
      <w:r w:rsidRPr="00853E54">
        <w:rPr>
          <w:rStyle w:val="FootnoteReference"/>
          <w:sz w:val="20"/>
          <w:szCs w:val="20"/>
        </w:rPr>
        <w:footnoteRef/>
      </w:r>
      <w:r w:rsidRPr="00853E54">
        <w:rPr>
          <w:sz w:val="20"/>
          <w:szCs w:val="20"/>
        </w:rPr>
        <w:tab/>
        <w:t xml:space="preserve">L Witz, G Mikley and C Rasool, ‘’ No End of a [History] Lesson: Preparation for the Anglo – Boer War Centenary Commemoration”, </w:t>
      </w:r>
      <w:r w:rsidRPr="00853E54">
        <w:rPr>
          <w:i/>
          <w:sz w:val="20"/>
          <w:szCs w:val="20"/>
        </w:rPr>
        <w:t>South African Historical Journal</w:t>
      </w:r>
      <w:r w:rsidRPr="00853E54">
        <w:rPr>
          <w:sz w:val="20"/>
          <w:szCs w:val="20"/>
        </w:rPr>
        <w:t>, 41 , November 1999, p372.</w:t>
      </w:r>
    </w:p>
    <w:p w:rsidR="00DF1F39" w:rsidRPr="00853E54" w:rsidRDefault="00DF1F39">
      <w:pPr>
        <w:pStyle w:val="FootnoteText"/>
        <w:rPr>
          <w:lang w:val="en-ZA"/>
        </w:rPr>
      </w:pPr>
    </w:p>
  </w:footnote>
  <w:footnote w:id="8">
    <w:p w:rsidR="00A5721D" w:rsidRPr="00853E54" w:rsidRDefault="00DF1F39" w:rsidP="00A5721D">
      <w:pPr>
        <w:ind w:left="720" w:hanging="720"/>
        <w:jc w:val="both"/>
        <w:rPr>
          <w:i/>
          <w:sz w:val="20"/>
          <w:szCs w:val="20"/>
        </w:rPr>
      </w:pPr>
      <w:r w:rsidRPr="00853E54">
        <w:rPr>
          <w:rStyle w:val="FootnoteReference"/>
          <w:sz w:val="20"/>
          <w:szCs w:val="20"/>
        </w:rPr>
        <w:footnoteRef/>
      </w:r>
      <w:r w:rsidRPr="00853E54">
        <w:rPr>
          <w:sz w:val="20"/>
          <w:szCs w:val="20"/>
        </w:rPr>
        <w:t xml:space="preserve"> </w:t>
      </w:r>
      <w:r w:rsidR="00A5721D" w:rsidRPr="00853E54">
        <w:rPr>
          <w:sz w:val="20"/>
          <w:szCs w:val="20"/>
        </w:rPr>
        <w:tab/>
        <w:t>Captain M. Grant</w:t>
      </w:r>
      <w:r w:rsidR="00A5721D" w:rsidRPr="00853E54">
        <w:rPr>
          <w:i/>
          <w:sz w:val="20"/>
          <w:szCs w:val="20"/>
        </w:rPr>
        <w:t xml:space="preserve">, History of the War in South Africa 1899-1902 IV </w:t>
      </w:r>
      <w:r w:rsidR="00CB3276">
        <w:rPr>
          <w:i/>
          <w:sz w:val="20"/>
          <w:szCs w:val="20"/>
        </w:rPr>
        <w:t xml:space="preserve">(Hurst and Blakett, London 1910), </w:t>
      </w:r>
      <w:r w:rsidR="00A5721D" w:rsidRPr="00853E54">
        <w:rPr>
          <w:i/>
          <w:sz w:val="20"/>
          <w:szCs w:val="20"/>
        </w:rPr>
        <w:t xml:space="preserve"> Appendix 13.</w:t>
      </w:r>
    </w:p>
    <w:p w:rsidR="00DF1F39" w:rsidRPr="00DF1F39" w:rsidRDefault="00DF1F39">
      <w:pPr>
        <w:pStyle w:val="FootnoteText"/>
        <w:rPr>
          <w:lang w:val="en-ZA"/>
        </w:rPr>
      </w:pPr>
    </w:p>
  </w:footnote>
  <w:footnote w:id="9">
    <w:p w:rsidR="009A375F" w:rsidRPr="003F7B44" w:rsidRDefault="009A375F">
      <w:pPr>
        <w:pStyle w:val="FootnoteText"/>
        <w:rPr>
          <w:i/>
        </w:rPr>
      </w:pPr>
      <w:r>
        <w:rPr>
          <w:rStyle w:val="FootnoteReference"/>
        </w:rPr>
        <w:footnoteRef/>
      </w:r>
      <w:r>
        <w:t xml:space="preserve"> </w:t>
      </w:r>
      <w:r w:rsidR="00692681">
        <w:tab/>
      </w:r>
      <w:r w:rsidR="00692681" w:rsidRPr="003F7B44">
        <w:rPr>
          <w:i/>
        </w:rPr>
        <w:t>Grant History of the War in South Africa. 1899-1902</w:t>
      </w:r>
      <w:r w:rsidR="003F7B44" w:rsidRPr="003F7B44">
        <w:rPr>
          <w:i/>
        </w:rPr>
        <w:t>.</w:t>
      </w:r>
    </w:p>
    <w:p w:rsidR="003F7B44" w:rsidRPr="003F7B44" w:rsidRDefault="003F7B44">
      <w:pPr>
        <w:pStyle w:val="FootnoteText"/>
        <w:rPr>
          <w:lang w:val="en-ZA"/>
        </w:rPr>
      </w:pPr>
    </w:p>
  </w:footnote>
  <w:footnote w:id="10">
    <w:p w:rsidR="00692681" w:rsidRPr="003F7B44" w:rsidRDefault="00692681" w:rsidP="003F7B44">
      <w:pPr>
        <w:ind w:left="720" w:hanging="720"/>
        <w:jc w:val="both"/>
        <w:rPr>
          <w:sz w:val="20"/>
          <w:szCs w:val="20"/>
          <w:lang w:val="en-ZA"/>
        </w:rPr>
      </w:pPr>
      <w:r w:rsidRPr="003F7B44">
        <w:rPr>
          <w:rStyle w:val="FootnoteReference"/>
          <w:sz w:val="20"/>
          <w:szCs w:val="20"/>
        </w:rPr>
        <w:footnoteRef/>
      </w:r>
      <w:r w:rsidRPr="003F7B44">
        <w:rPr>
          <w:sz w:val="20"/>
          <w:szCs w:val="20"/>
        </w:rPr>
        <w:t xml:space="preserve"> </w:t>
      </w:r>
      <w:r w:rsidRPr="003F7B44">
        <w:rPr>
          <w:sz w:val="20"/>
          <w:szCs w:val="20"/>
        </w:rPr>
        <w:tab/>
        <w:t xml:space="preserve">See for example, J.B. Brain, </w:t>
      </w:r>
      <w:r w:rsidRPr="003F7B44">
        <w:rPr>
          <w:i/>
          <w:sz w:val="20"/>
          <w:szCs w:val="20"/>
        </w:rPr>
        <w:t>Indians and the South African War, 1899-1902</w:t>
      </w:r>
      <w:r w:rsidR="003F7B44" w:rsidRPr="003F7B44">
        <w:rPr>
          <w:sz w:val="20"/>
          <w:szCs w:val="20"/>
        </w:rPr>
        <w:t xml:space="preserve">, Africana Journal, 15, 1999. </w:t>
      </w:r>
      <w:r w:rsidRPr="003F7B44">
        <w:rPr>
          <w:sz w:val="20"/>
          <w:szCs w:val="20"/>
        </w:rPr>
        <w:t xml:space="preserve"> In attempting to give an overview of Indian participation in the war, Brain touches briefly on the contribution of Native soldiers of the Indian Army. Much of the article is, however, devoted to Gandhi’s Ambulance Corp</w:t>
      </w:r>
      <w:r w:rsidR="003F7B44" w:rsidRPr="003F7B44">
        <w:rPr>
          <w:sz w:val="20"/>
          <w:szCs w:val="20"/>
        </w:rPr>
        <w:t>s</w:t>
      </w:r>
      <w:r w:rsidRPr="003F7B44">
        <w:rPr>
          <w:sz w:val="20"/>
          <w:szCs w:val="20"/>
        </w:rPr>
        <w:t xml:space="preserve"> and the Anglo- English volunteers of Lumsdens’s Horse.</w:t>
      </w:r>
    </w:p>
  </w:footnote>
  <w:footnote w:id="11">
    <w:p w:rsidR="00313060" w:rsidRPr="003F7B44" w:rsidRDefault="00313060" w:rsidP="00313060">
      <w:pPr>
        <w:pStyle w:val="FootnoteText"/>
      </w:pPr>
      <w:r w:rsidRPr="003F7B44">
        <w:rPr>
          <w:rStyle w:val="FootnoteReference"/>
        </w:rPr>
        <w:footnoteRef/>
      </w:r>
      <w:r w:rsidRPr="003F7B44">
        <w:t xml:space="preserve">             T.G. Ramamurthi, </w:t>
      </w:r>
      <w:r w:rsidRPr="003F7B44">
        <w:rPr>
          <w:i/>
        </w:rPr>
        <w:t>The Indian Army in the Anglo- Boer War</w:t>
      </w:r>
      <w:r w:rsidRPr="003F7B44">
        <w:t xml:space="preserve"> (General Palit Military Studies Trust, New Delhi and </w:t>
      </w:r>
    </w:p>
    <w:p w:rsidR="00313060" w:rsidRPr="003F7B44" w:rsidRDefault="00313060" w:rsidP="00313060">
      <w:pPr>
        <w:pStyle w:val="FootnoteText"/>
        <w:rPr>
          <w:lang w:val="en-ZA"/>
        </w:rPr>
      </w:pPr>
      <w:r w:rsidRPr="003F7B44">
        <w:t xml:space="preserve">                London, 1996). This monograph is only available in mimeo from the author</w:t>
      </w:r>
      <w:r w:rsidR="003F7B44">
        <w:t>.</w:t>
      </w:r>
    </w:p>
    <w:p w:rsidR="00313060" w:rsidRPr="003F7B44" w:rsidRDefault="00313060">
      <w:pPr>
        <w:pStyle w:val="FootnoteText"/>
        <w:rPr>
          <w:lang w:val="en-ZA"/>
        </w:rPr>
      </w:pPr>
    </w:p>
  </w:footnote>
  <w:footnote w:id="12">
    <w:p w:rsidR="00313060" w:rsidRPr="003F7B44" w:rsidRDefault="00313060" w:rsidP="00313060">
      <w:pPr>
        <w:rPr>
          <w:sz w:val="20"/>
          <w:szCs w:val="20"/>
        </w:rPr>
      </w:pPr>
      <w:r w:rsidRPr="003F7B44">
        <w:rPr>
          <w:rStyle w:val="FootnoteReference"/>
          <w:sz w:val="20"/>
          <w:szCs w:val="20"/>
        </w:rPr>
        <w:footnoteRef/>
      </w:r>
      <w:r w:rsidRPr="003F7B44">
        <w:rPr>
          <w:sz w:val="20"/>
          <w:szCs w:val="20"/>
        </w:rPr>
        <w:t xml:space="preserve"> </w:t>
      </w:r>
      <w:r w:rsidRPr="003F7B44">
        <w:rPr>
          <w:sz w:val="20"/>
          <w:szCs w:val="20"/>
        </w:rPr>
        <w:tab/>
        <w:t xml:space="preserve">P. Warick, </w:t>
      </w:r>
      <w:r w:rsidRPr="003F7B44">
        <w:rPr>
          <w:i/>
          <w:sz w:val="20"/>
          <w:szCs w:val="20"/>
        </w:rPr>
        <w:t>Black people and the South African War 1899-1902</w:t>
      </w:r>
      <w:r w:rsidRPr="003F7B44">
        <w:rPr>
          <w:sz w:val="20"/>
          <w:szCs w:val="20"/>
        </w:rPr>
        <w:t xml:space="preserve"> (Cambridge, 1983)</w:t>
      </w:r>
      <w:r w:rsidR="003F7B44" w:rsidRPr="003F7B44">
        <w:rPr>
          <w:sz w:val="20"/>
          <w:szCs w:val="20"/>
        </w:rPr>
        <w:t>.</w:t>
      </w:r>
    </w:p>
    <w:p w:rsidR="00313060" w:rsidRPr="003F7B44" w:rsidRDefault="00313060">
      <w:pPr>
        <w:pStyle w:val="FootnoteText"/>
        <w:rPr>
          <w:lang w:val="en-ZA"/>
        </w:rPr>
      </w:pPr>
    </w:p>
  </w:footnote>
  <w:footnote w:id="13">
    <w:p w:rsidR="00524D7F" w:rsidRPr="003F7B44" w:rsidRDefault="00524D7F">
      <w:pPr>
        <w:pStyle w:val="FootnoteText"/>
      </w:pPr>
      <w:r w:rsidRPr="003F7B44">
        <w:rPr>
          <w:rStyle w:val="FootnoteReference"/>
        </w:rPr>
        <w:footnoteRef/>
      </w:r>
      <w:r w:rsidRPr="003F7B44">
        <w:t xml:space="preserve"> </w:t>
      </w:r>
      <w:r w:rsidRPr="003F7B44">
        <w:tab/>
        <w:t xml:space="preserve">P Labuschagne, Ghostriders </w:t>
      </w:r>
      <w:r w:rsidRPr="003F7B44">
        <w:rPr>
          <w:i/>
        </w:rPr>
        <w:t>of the Anglo-Boer War, 1899-1902</w:t>
      </w:r>
      <w:r w:rsidRPr="003F7B44">
        <w:t xml:space="preserve"> (UNISA, Pretoria, 1999)</w:t>
      </w:r>
      <w:r w:rsidR="003F7B44" w:rsidRPr="003F7B44">
        <w:t>.</w:t>
      </w:r>
    </w:p>
    <w:p w:rsidR="003F7B44" w:rsidRPr="003F7B44" w:rsidRDefault="003F7B44">
      <w:pPr>
        <w:pStyle w:val="FootnoteText"/>
        <w:rPr>
          <w:lang w:val="en-ZA"/>
        </w:rPr>
      </w:pPr>
    </w:p>
  </w:footnote>
  <w:footnote w:id="14">
    <w:p w:rsidR="00524D7F" w:rsidRPr="003F7B44" w:rsidRDefault="00524D7F" w:rsidP="00524D7F">
      <w:pPr>
        <w:jc w:val="both"/>
        <w:rPr>
          <w:sz w:val="20"/>
          <w:szCs w:val="20"/>
        </w:rPr>
      </w:pPr>
      <w:r w:rsidRPr="003F7B44">
        <w:rPr>
          <w:rStyle w:val="FootnoteReference"/>
          <w:sz w:val="20"/>
          <w:szCs w:val="20"/>
        </w:rPr>
        <w:footnoteRef/>
      </w:r>
      <w:r w:rsidRPr="003F7B44">
        <w:rPr>
          <w:sz w:val="20"/>
          <w:szCs w:val="20"/>
        </w:rPr>
        <w:t xml:space="preserve"> </w:t>
      </w:r>
      <w:r w:rsidRPr="003F7B44">
        <w:rPr>
          <w:sz w:val="20"/>
          <w:szCs w:val="20"/>
        </w:rPr>
        <w:tab/>
        <w:t>G. Curthbertson and A. Jeeves, “</w:t>
      </w:r>
      <w:r w:rsidRPr="003F7B44">
        <w:rPr>
          <w:i/>
          <w:sz w:val="20"/>
          <w:szCs w:val="20"/>
        </w:rPr>
        <w:t>The Many-Sided Struggle for Southern Africa</w:t>
      </w:r>
      <w:r w:rsidRPr="003F7B44">
        <w:rPr>
          <w:sz w:val="20"/>
          <w:szCs w:val="20"/>
        </w:rPr>
        <w:t xml:space="preserve">, 1899-1902”.  </w:t>
      </w:r>
      <w:r w:rsidRPr="003F7B44">
        <w:rPr>
          <w:i/>
          <w:sz w:val="20"/>
          <w:szCs w:val="20"/>
        </w:rPr>
        <w:t>South African Historical Journal</w:t>
      </w:r>
      <w:r w:rsidRPr="003F7B44">
        <w:rPr>
          <w:sz w:val="20"/>
          <w:szCs w:val="20"/>
        </w:rPr>
        <w:t>, 41, November 1999, p11.</w:t>
      </w:r>
    </w:p>
    <w:p w:rsidR="00524D7F" w:rsidRPr="003F7B44" w:rsidRDefault="00524D7F">
      <w:pPr>
        <w:pStyle w:val="FootnoteText"/>
        <w:rPr>
          <w:lang w:val="en-ZA"/>
        </w:rPr>
      </w:pPr>
    </w:p>
  </w:footnote>
  <w:footnote w:id="15">
    <w:p w:rsidR="009F68E4" w:rsidRPr="00F03D1A" w:rsidRDefault="00915CD7" w:rsidP="009F68E4">
      <w:pPr>
        <w:ind w:left="720" w:hanging="720"/>
        <w:jc w:val="both"/>
        <w:rPr>
          <w:sz w:val="20"/>
          <w:szCs w:val="20"/>
        </w:rPr>
      </w:pPr>
      <w:r>
        <w:rPr>
          <w:rStyle w:val="FootnoteReference"/>
        </w:rPr>
        <w:footnoteRef/>
      </w:r>
      <w:r>
        <w:t xml:space="preserve"> </w:t>
      </w:r>
      <w:r w:rsidR="009F68E4">
        <w:tab/>
      </w:r>
      <w:r w:rsidR="009F68E4" w:rsidRPr="00F03D1A">
        <w:rPr>
          <w:sz w:val="20"/>
          <w:szCs w:val="20"/>
        </w:rPr>
        <w:t xml:space="preserve">Some of the terms, such as </w:t>
      </w:r>
      <w:r w:rsidR="009F68E4" w:rsidRPr="00F03D1A">
        <w:rPr>
          <w:i/>
          <w:sz w:val="20"/>
          <w:szCs w:val="20"/>
        </w:rPr>
        <w:t>nalbands</w:t>
      </w:r>
      <w:r w:rsidR="009F68E4" w:rsidRPr="00F03D1A">
        <w:rPr>
          <w:sz w:val="20"/>
          <w:szCs w:val="20"/>
        </w:rPr>
        <w:t xml:space="preserve"> used to describe Indian auxiliaries were transliteration of words from Indian vernacular languages. These terms cannot always be translated exactly. However, to convey an idea of the work done by  these men</w:t>
      </w:r>
      <w:r w:rsidR="00DD6EC0" w:rsidRPr="00F03D1A">
        <w:rPr>
          <w:sz w:val="20"/>
          <w:szCs w:val="20"/>
        </w:rPr>
        <w:t>, some</w:t>
      </w:r>
      <w:r w:rsidR="009F68E4" w:rsidRPr="00F03D1A">
        <w:rPr>
          <w:sz w:val="20"/>
          <w:szCs w:val="20"/>
        </w:rPr>
        <w:t xml:space="preserve"> of the terms roughly cover the following:</w:t>
      </w:r>
    </w:p>
    <w:p w:rsidR="009F68E4" w:rsidRPr="00F03D1A" w:rsidRDefault="009F68E4" w:rsidP="009F68E4">
      <w:pPr>
        <w:pStyle w:val="ListParagraph"/>
        <w:numPr>
          <w:ilvl w:val="0"/>
          <w:numId w:val="1"/>
        </w:numPr>
        <w:jc w:val="both"/>
        <w:rPr>
          <w:sz w:val="20"/>
          <w:szCs w:val="20"/>
        </w:rPr>
      </w:pPr>
      <w:r w:rsidRPr="00F03D1A">
        <w:rPr>
          <w:i/>
          <w:sz w:val="20"/>
          <w:szCs w:val="20"/>
        </w:rPr>
        <w:t>Dhobis</w:t>
      </w:r>
      <w:r w:rsidRPr="00F03D1A">
        <w:rPr>
          <w:sz w:val="20"/>
          <w:szCs w:val="20"/>
        </w:rPr>
        <w:t>: washermen</w:t>
      </w:r>
    </w:p>
    <w:p w:rsidR="009F68E4" w:rsidRPr="00F03D1A" w:rsidRDefault="009F68E4" w:rsidP="009F68E4">
      <w:pPr>
        <w:pStyle w:val="ListParagraph"/>
        <w:numPr>
          <w:ilvl w:val="0"/>
          <w:numId w:val="1"/>
        </w:numPr>
        <w:jc w:val="both"/>
        <w:rPr>
          <w:sz w:val="20"/>
          <w:szCs w:val="20"/>
        </w:rPr>
      </w:pPr>
      <w:r w:rsidRPr="00F03D1A">
        <w:rPr>
          <w:i/>
          <w:sz w:val="20"/>
          <w:szCs w:val="20"/>
        </w:rPr>
        <w:t>Lascars</w:t>
      </w:r>
      <w:r w:rsidRPr="00F03D1A">
        <w:rPr>
          <w:sz w:val="20"/>
          <w:szCs w:val="20"/>
        </w:rPr>
        <w:t>: camp follower</w:t>
      </w:r>
      <w:r w:rsidR="00AC5E7C" w:rsidRPr="00F03D1A">
        <w:rPr>
          <w:sz w:val="20"/>
          <w:szCs w:val="20"/>
        </w:rPr>
        <w:t>s</w:t>
      </w:r>
    </w:p>
    <w:p w:rsidR="009F68E4" w:rsidRPr="00F03D1A" w:rsidRDefault="009F68E4" w:rsidP="009F68E4">
      <w:pPr>
        <w:pStyle w:val="ListParagraph"/>
        <w:numPr>
          <w:ilvl w:val="0"/>
          <w:numId w:val="1"/>
        </w:numPr>
        <w:jc w:val="both"/>
        <w:rPr>
          <w:sz w:val="20"/>
          <w:szCs w:val="20"/>
        </w:rPr>
      </w:pPr>
      <w:r w:rsidRPr="00F03D1A">
        <w:rPr>
          <w:i/>
          <w:sz w:val="20"/>
          <w:szCs w:val="20"/>
        </w:rPr>
        <w:t>Tindals</w:t>
      </w:r>
      <w:r w:rsidRPr="00F03D1A">
        <w:rPr>
          <w:sz w:val="20"/>
          <w:szCs w:val="20"/>
        </w:rPr>
        <w:t>:</w:t>
      </w:r>
      <w:r w:rsidRPr="00F03D1A">
        <w:rPr>
          <w:i/>
          <w:sz w:val="20"/>
          <w:szCs w:val="20"/>
        </w:rPr>
        <w:t xml:space="preserve"> </w:t>
      </w:r>
      <w:r w:rsidRPr="00F03D1A">
        <w:rPr>
          <w:sz w:val="20"/>
          <w:szCs w:val="20"/>
        </w:rPr>
        <w:t>Native</w:t>
      </w:r>
      <w:r w:rsidRPr="00F03D1A">
        <w:rPr>
          <w:i/>
          <w:sz w:val="20"/>
          <w:szCs w:val="20"/>
        </w:rPr>
        <w:t xml:space="preserve"> </w:t>
      </w:r>
      <w:r w:rsidRPr="00F03D1A">
        <w:rPr>
          <w:sz w:val="20"/>
          <w:szCs w:val="20"/>
        </w:rPr>
        <w:t xml:space="preserve">petty officers of lascars; </w:t>
      </w:r>
    </w:p>
    <w:p w:rsidR="009F68E4" w:rsidRPr="00F03D1A" w:rsidRDefault="009F68E4" w:rsidP="009F68E4">
      <w:pPr>
        <w:pStyle w:val="ListParagraph"/>
        <w:numPr>
          <w:ilvl w:val="0"/>
          <w:numId w:val="1"/>
        </w:numPr>
        <w:jc w:val="both"/>
        <w:rPr>
          <w:sz w:val="20"/>
          <w:szCs w:val="20"/>
        </w:rPr>
      </w:pPr>
      <w:r w:rsidRPr="00F03D1A">
        <w:rPr>
          <w:i/>
          <w:sz w:val="20"/>
          <w:szCs w:val="20"/>
        </w:rPr>
        <w:t>Syces</w:t>
      </w:r>
      <w:r w:rsidRPr="00F03D1A">
        <w:rPr>
          <w:sz w:val="20"/>
          <w:szCs w:val="20"/>
        </w:rPr>
        <w:t>: grooms</w:t>
      </w:r>
    </w:p>
    <w:p w:rsidR="00915CD7" w:rsidRPr="00915CD7" w:rsidRDefault="00915CD7">
      <w:pPr>
        <w:pStyle w:val="FootnoteText"/>
        <w:rPr>
          <w:lang w:val="en-ZA"/>
        </w:rPr>
      </w:pPr>
    </w:p>
  </w:footnote>
  <w:footnote w:id="16">
    <w:p w:rsidR="007712D9" w:rsidRPr="00F03D1A" w:rsidRDefault="007712D9" w:rsidP="007712D9">
      <w:pPr>
        <w:tabs>
          <w:tab w:val="left" w:pos="720"/>
        </w:tabs>
        <w:jc w:val="both"/>
        <w:rPr>
          <w:sz w:val="20"/>
          <w:szCs w:val="20"/>
        </w:rPr>
      </w:pPr>
      <w:r>
        <w:rPr>
          <w:rStyle w:val="FootnoteReference"/>
        </w:rPr>
        <w:footnoteRef/>
      </w:r>
      <w:r>
        <w:t xml:space="preserve"> </w:t>
      </w:r>
      <w:r w:rsidRPr="00F03D1A">
        <w:rPr>
          <w:sz w:val="20"/>
          <w:szCs w:val="20"/>
        </w:rPr>
        <w:t>Johannesburg Town Council Minutes (Meeting 71) 29 October 1902.</w:t>
      </w:r>
    </w:p>
    <w:p w:rsidR="007712D9" w:rsidRPr="007712D9" w:rsidRDefault="007712D9">
      <w:pPr>
        <w:pStyle w:val="FootnoteText"/>
        <w:rPr>
          <w:lang w:val="en-ZA"/>
        </w:rPr>
      </w:pPr>
    </w:p>
  </w:footnote>
  <w:footnote w:id="17">
    <w:p w:rsidR="00015DAD" w:rsidRPr="00397614" w:rsidRDefault="00015DAD" w:rsidP="00015DAD">
      <w:pPr>
        <w:tabs>
          <w:tab w:val="left" w:pos="720"/>
        </w:tabs>
      </w:pPr>
      <w:r>
        <w:rPr>
          <w:rStyle w:val="FootnoteReference"/>
        </w:rPr>
        <w:footnoteRef/>
      </w:r>
      <w:r>
        <w:t xml:space="preserve"> </w:t>
      </w:r>
      <w:r w:rsidRPr="00397614">
        <w:t>A.C. Craig, ‘’ Letter dated 1989 to Johannesburg Municipality “</w:t>
      </w:r>
      <w:r w:rsidRPr="00397614">
        <w:rPr>
          <w:i/>
        </w:rPr>
        <w:t>Storage Library of African Studies</w:t>
      </w:r>
      <w:r w:rsidRPr="00397614">
        <w:t>, Johannesburg Public Library.</w:t>
      </w:r>
    </w:p>
    <w:p w:rsidR="00015DAD" w:rsidRPr="00015DAD" w:rsidRDefault="00015DAD">
      <w:pPr>
        <w:pStyle w:val="FootnoteText"/>
        <w:rPr>
          <w:lang w:val="en-ZA"/>
        </w:rPr>
      </w:pPr>
    </w:p>
  </w:footnote>
  <w:footnote w:id="18">
    <w:p w:rsidR="00A84F8D" w:rsidRPr="00397614" w:rsidRDefault="00A84F8D" w:rsidP="00A84F8D">
      <w:pPr>
        <w:tabs>
          <w:tab w:val="left" w:pos="720"/>
        </w:tabs>
        <w:jc w:val="both"/>
      </w:pPr>
      <w:r>
        <w:rPr>
          <w:rStyle w:val="FootnoteReference"/>
        </w:rPr>
        <w:footnoteRef/>
      </w:r>
      <w:r>
        <w:t xml:space="preserve">  </w:t>
      </w:r>
      <w:r w:rsidRPr="00397614">
        <w:t>In the absence of any comprehensive records or statistic</w:t>
      </w:r>
      <w:r w:rsidR="00B66DE4">
        <w:t>s</w:t>
      </w:r>
      <w:r w:rsidRPr="00397614">
        <w:t xml:space="preserve"> of casualties suffered by Indian troops, one has to rely on scattered reports of actions in which Native followers were involved. Here and there an Indian is reported as having been killed or wounded in action, or more commonly as having died of disease, such as pneumonia or enteric fever, directly traceable to active service. In the case of the Indian Ordinance Field Park there were no death</w:t>
      </w:r>
      <w:r>
        <w:t>s</w:t>
      </w:r>
      <w:r w:rsidRPr="00397614">
        <w:t xml:space="preserve"> and only one lascar was wounded.  The overall picture of Indian casualties remains incomplete and the true number of dea</w:t>
      </w:r>
      <w:r>
        <w:t>d</w:t>
      </w:r>
      <w:r w:rsidRPr="00397614">
        <w:t xml:space="preserve"> may never be known.</w:t>
      </w:r>
    </w:p>
    <w:p w:rsidR="00A84F8D" w:rsidRPr="00397614" w:rsidRDefault="00A84F8D" w:rsidP="00A84F8D">
      <w:pPr>
        <w:tabs>
          <w:tab w:val="left" w:pos="720"/>
        </w:tabs>
      </w:pPr>
    </w:p>
    <w:p w:rsidR="00A84F8D" w:rsidRPr="00A84F8D" w:rsidRDefault="00A84F8D">
      <w:pPr>
        <w:pStyle w:val="FootnoteText"/>
        <w:rPr>
          <w:lang w:val="en-ZA"/>
        </w:rPr>
      </w:pPr>
      <w:r>
        <w:t xml:space="preserve"> </w:t>
      </w:r>
    </w:p>
  </w:footnote>
  <w:footnote w:id="19">
    <w:p w:rsidR="00436720" w:rsidRPr="00397614" w:rsidRDefault="00436720" w:rsidP="00436720">
      <w:pPr>
        <w:tabs>
          <w:tab w:val="left" w:pos="720"/>
        </w:tabs>
        <w:ind w:left="720" w:hanging="720"/>
      </w:pPr>
      <w:r>
        <w:rPr>
          <w:rStyle w:val="FootnoteReference"/>
        </w:rPr>
        <w:footnoteRef/>
      </w:r>
      <w:r>
        <w:t xml:space="preserve"> </w:t>
      </w:r>
      <w:r w:rsidRPr="00397614">
        <w:t xml:space="preserve">M.K. Gandhi, </w:t>
      </w:r>
      <w:r w:rsidRPr="00397614">
        <w:rPr>
          <w:i/>
        </w:rPr>
        <w:t>The Collected Works of Mahatma Gandhi VIII</w:t>
      </w:r>
      <w:r w:rsidRPr="00397614">
        <w:t xml:space="preserve"> (Publications Divisions, Delhi, 1958), December 1: Trial of Ex- Soldiers.</w:t>
      </w:r>
    </w:p>
    <w:p w:rsidR="00436720" w:rsidRPr="00436720" w:rsidRDefault="00436720">
      <w:pPr>
        <w:pStyle w:val="FootnoteText"/>
        <w:rPr>
          <w:lang w:val="en-ZA"/>
        </w:rPr>
      </w:pPr>
    </w:p>
  </w:footnote>
  <w:footnote w:id="20">
    <w:p w:rsidR="00436720" w:rsidRPr="00397614" w:rsidRDefault="00436720" w:rsidP="00436720">
      <w:pPr>
        <w:tabs>
          <w:tab w:val="left" w:pos="720"/>
        </w:tabs>
        <w:ind w:left="720" w:hanging="720"/>
      </w:pPr>
      <w:r>
        <w:rPr>
          <w:rStyle w:val="FootnoteReference"/>
        </w:rPr>
        <w:footnoteRef/>
      </w:r>
      <w:r>
        <w:t xml:space="preserve"> </w:t>
      </w:r>
      <w:r w:rsidR="00ED4B5A">
        <w:t>“</w:t>
      </w:r>
      <w:r w:rsidRPr="00397614">
        <w:t>Jamadar</w:t>
      </w:r>
      <w:r w:rsidR="00ED4B5A">
        <w:t xml:space="preserve">” </w:t>
      </w:r>
      <w:r w:rsidRPr="00397614">
        <w:t xml:space="preserve">denotes a rank used in the British Indian Army, being the lowest rank for a Viceroy’s Commissioned </w:t>
      </w:r>
      <w:r w:rsidR="00003CCC">
        <w:t>Officer</w:t>
      </w:r>
      <w:r w:rsidRPr="00397614">
        <w:t>. Typically, a Jamadar commanded platoons contain thirty to fifty soldiers, or assisted their British</w:t>
      </w:r>
      <w:r>
        <w:t xml:space="preserve"> commander.  </w:t>
      </w:r>
    </w:p>
    <w:p w:rsidR="00436720" w:rsidRPr="00436720" w:rsidRDefault="00436720">
      <w:pPr>
        <w:pStyle w:val="FootnoteText"/>
        <w:rPr>
          <w:lang w:val="en-Z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5293"/>
    <w:multiLevelType w:val="hybridMultilevel"/>
    <w:tmpl w:val="31C4B96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41C"/>
    <w:rsid w:val="00001449"/>
    <w:rsid w:val="00003CCC"/>
    <w:rsid w:val="00015DAD"/>
    <w:rsid w:val="000203E9"/>
    <w:rsid w:val="00024459"/>
    <w:rsid w:val="00025ECD"/>
    <w:rsid w:val="00026637"/>
    <w:rsid w:val="000370F8"/>
    <w:rsid w:val="000405DC"/>
    <w:rsid w:val="00042B91"/>
    <w:rsid w:val="00046F88"/>
    <w:rsid w:val="00061EFF"/>
    <w:rsid w:val="000877E6"/>
    <w:rsid w:val="000947D2"/>
    <w:rsid w:val="000B33F5"/>
    <w:rsid w:val="000B79FD"/>
    <w:rsid w:val="000C48EA"/>
    <w:rsid w:val="000D42E8"/>
    <w:rsid w:val="000E3808"/>
    <w:rsid w:val="0010330E"/>
    <w:rsid w:val="00103EEE"/>
    <w:rsid w:val="00120905"/>
    <w:rsid w:val="001418F8"/>
    <w:rsid w:val="00161134"/>
    <w:rsid w:val="001673B1"/>
    <w:rsid w:val="00170B57"/>
    <w:rsid w:val="00172D10"/>
    <w:rsid w:val="001757F2"/>
    <w:rsid w:val="001A42D3"/>
    <w:rsid w:val="001A67BD"/>
    <w:rsid w:val="001D6ADA"/>
    <w:rsid w:val="001E2BE4"/>
    <w:rsid w:val="001E6013"/>
    <w:rsid w:val="001F3B83"/>
    <w:rsid w:val="002033AC"/>
    <w:rsid w:val="0024291A"/>
    <w:rsid w:val="0024611E"/>
    <w:rsid w:val="00255DE1"/>
    <w:rsid w:val="00256339"/>
    <w:rsid w:val="00261601"/>
    <w:rsid w:val="00265244"/>
    <w:rsid w:val="00266C09"/>
    <w:rsid w:val="00267521"/>
    <w:rsid w:val="0028405E"/>
    <w:rsid w:val="002905DC"/>
    <w:rsid w:val="002A4120"/>
    <w:rsid w:val="002A541C"/>
    <w:rsid w:val="002B5E4E"/>
    <w:rsid w:val="002B62BE"/>
    <w:rsid w:val="002C0935"/>
    <w:rsid w:val="002D4A0E"/>
    <w:rsid w:val="002F6484"/>
    <w:rsid w:val="003114FB"/>
    <w:rsid w:val="003129AA"/>
    <w:rsid w:val="00313060"/>
    <w:rsid w:val="003270E4"/>
    <w:rsid w:val="00327B69"/>
    <w:rsid w:val="00332798"/>
    <w:rsid w:val="003368F0"/>
    <w:rsid w:val="003530BD"/>
    <w:rsid w:val="00390693"/>
    <w:rsid w:val="0039074D"/>
    <w:rsid w:val="00397614"/>
    <w:rsid w:val="003977B4"/>
    <w:rsid w:val="003D360F"/>
    <w:rsid w:val="003F7B44"/>
    <w:rsid w:val="00404F8B"/>
    <w:rsid w:val="0040790E"/>
    <w:rsid w:val="00411805"/>
    <w:rsid w:val="004138A2"/>
    <w:rsid w:val="00414995"/>
    <w:rsid w:val="00427F40"/>
    <w:rsid w:val="004315AA"/>
    <w:rsid w:val="00436720"/>
    <w:rsid w:val="00436F79"/>
    <w:rsid w:val="00440A3B"/>
    <w:rsid w:val="00451F51"/>
    <w:rsid w:val="00457707"/>
    <w:rsid w:val="004741B8"/>
    <w:rsid w:val="00480EAA"/>
    <w:rsid w:val="004A1CA6"/>
    <w:rsid w:val="004A2A91"/>
    <w:rsid w:val="004A3B76"/>
    <w:rsid w:val="004A6BAD"/>
    <w:rsid w:val="004C2028"/>
    <w:rsid w:val="004D5EB1"/>
    <w:rsid w:val="004F21D1"/>
    <w:rsid w:val="004F303B"/>
    <w:rsid w:val="00517302"/>
    <w:rsid w:val="00524D7F"/>
    <w:rsid w:val="00527094"/>
    <w:rsid w:val="005434EA"/>
    <w:rsid w:val="005827F3"/>
    <w:rsid w:val="00582CAB"/>
    <w:rsid w:val="005851A9"/>
    <w:rsid w:val="005B6A34"/>
    <w:rsid w:val="005D1C93"/>
    <w:rsid w:val="005E317C"/>
    <w:rsid w:val="005F67E8"/>
    <w:rsid w:val="00631280"/>
    <w:rsid w:val="006324A2"/>
    <w:rsid w:val="00635CAE"/>
    <w:rsid w:val="00646235"/>
    <w:rsid w:val="00651825"/>
    <w:rsid w:val="00684BF1"/>
    <w:rsid w:val="00687BBB"/>
    <w:rsid w:val="00692681"/>
    <w:rsid w:val="006A7417"/>
    <w:rsid w:val="006C5E3A"/>
    <w:rsid w:val="006D18E0"/>
    <w:rsid w:val="006E3548"/>
    <w:rsid w:val="006E433B"/>
    <w:rsid w:val="00703F1F"/>
    <w:rsid w:val="0072646B"/>
    <w:rsid w:val="007348B9"/>
    <w:rsid w:val="00745480"/>
    <w:rsid w:val="00757A00"/>
    <w:rsid w:val="00770F0D"/>
    <w:rsid w:val="007712D9"/>
    <w:rsid w:val="007A0174"/>
    <w:rsid w:val="007B3066"/>
    <w:rsid w:val="007C3103"/>
    <w:rsid w:val="007C7346"/>
    <w:rsid w:val="007D1BB4"/>
    <w:rsid w:val="007D7C4D"/>
    <w:rsid w:val="007E43C6"/>
    <w:rsid w:val="00807D16"/>
    <w:rsid w:val="00821E35"/>
    <w:rsid w:val="00830086"/>
    <w:rsid w:val="00846445"/>
    <w:rsid w:val="00853E54"/>
    <w:rsid w:val="00871281"/>
    <w:rsid w:val="0087545E"/>
    <w:rsid w:val="00883F2D"/>
    <w:rsid w:val="00886C44"/>
    <w:rsid w:val="0089134E"/>
    <w:rsid w:val="008965CF"/>
    <w:rsid w:val="008A6088"/>
    <w:rsid w:val="008B7F8C"/>
    <w:rsid w:val="008D01F6"/>
    <w:rsid w:val="008D4831"/>
    <w:rsid w:val="008D5FFB"/>
    <w:rsid w:val="00902414"/>
    <w:rsid w:val="009151C3"/>
    <w:rsid w:val="00915CD7"/>
    <w:rsid w:val="00942C42"/>
    <w:rsid w:val="009547D1"/>
    <w:rsid w:val="00957FF9"/>
    <w:rsid w:val="00962FA5"/>
    <w:rsid w:val="009903E7"/>
    <w:rsid w:val="009A375F"/>
    <w:rsid w:val="009B53A7"/>
    <w:rsid w:val="009C1121"/>
    <w:rsid w:val="009C30D0"/>
    <w:rsid w:val="009E2B97"/>
    <w:rsid w:val="009E5844"/>
    <w:rsid w:val="009F0025"/>
    <w:rsid w:val="009F68E4"/>
    <w:rsid w:val="00A038CC"/>
    <w:rsid w:val="00A20535"/>
    <w:rsid w:val="00A23D67"/>
    <w:rsid w:val="00A3307A"/>
    <w:rsid w:val="00A34C0B"/>
    <w:rsid w:val="00A56386"/>
    <w:rsid w:val="00A5721D"/>
    <w:rsid w:val="00A84F8D"/>
    <w:rsid w:val="00AB3DC3"/>
    <w:rsid w:val="00AB5347"/>
    <w:rsid w:val="00AB62D1"/>
    <w:rsid w:val="00AB7834"/>
    <w:rsid w:val="00AC40C2"/>
    <w:rsid w:val="00AC5E7C"/>
    <w:rsid w:val="00AD2E70"/>
    <w:rsid w:val="00AE7F9B"/>
    <w:rsid w:val="00B5362B"/>
    <w:rsid w:val="00B55F08"/>
    <w:rsid w:val="00B56712"/>
    <w:rsid w:val="00B57D55"/>
    <w:rsid w:val="00B66DE4"/>
    <w:rsid w:val="00B71F65"/>
    <w:rsid w:val="00B77EBE"/>
    <w:rsid w:val="00B92A1E"/>
    <w:rsid w:val="00BB355D"/>
    <w:rsid w:val="00BB4982"/>
    <w:rsid w:val="00BC0200"/>
    <w:rsid w:val="00BC043F"/>
    <w:rsid w:val="00BC56B8"/>
    <w:rsid w:val="00BE0AE5"/>
    <w:rsid w:val="00BF2CED"/>
    <w:rsid w:val="00C063CA"/>
    <w:rsid w:val="00C118B0"/>
    <w:rsid w:val="00C1436E"/>
    <w:rsid w:val="00C23CA0"/>
    <w:rsid w:val="00C374CA"/>
    <w:rsid w:val="00C63953"/>
    <w:rsid w:val="00C64CF5"/>
    <w:rsid w:val="00C6765C"/>
    <w:rsid w:val="00C75588"/>
    <w:rsid w:val="00C90378"/>
    <w:rsid w:val="00C97DCF"/>
    <w:rsid w:val="00CB26DA"/>
    <w:rsid w:val="00CB3276"/>
    <w:rsid w:val="00CB5C2E"/>
    <w:rsid w:val="00CB6F69"/>
    <w:rsid w:val="00CE4EEF"/>
    <w:rsid w:val="00CF1C72"/>
    <w:rsid w:val="00D007AC"/>
    <w:rsid w:val="00D077AF"/>
    <w:rsid w:val="00D367A6"/>
    <w:rsid w:val="00D54A83"/>
    <w:rsid w:val="00D64415"/>
    <w:rsid w:val="00D667D2"/>
    <w:rsid w:val="00D73200"/>
    <w:rsid w:val="00DA1702"/>
    <w:rsid w:val="00DA7149"/>
    <w:rsid w:val="00DD6B5A"/>
    <w:rsid w:val="00DD6EC0"/>
    <w:rsid w:val="00DE3BF4"/>
    <w:rsid w:val="00DF1F39"/>
    <w:rsid w:val="00DF78DA"/>
    <w:rsid w:val="00E11BFF"/>
    <w:rsid w:val="00E275F8"/>
    <w:rsid w:val="00E27697"/>
    <w:rsid w:val="00E32932"/>
    <w:rsid w:val="00E34A5F"/>
    <w:rsid w:val="00E358B8"/>
    <w:rsid w:val="00E53B1A"/>
    <w:rsid w:val="00E64BBA"/>
    <w:rsid w:val="00E662F6"/>
    <w:rsid w:val="00E83D5A"/>
    <w:rsid w:val="00ED1464"/>
    <w:rsid w:val="00ED4B5A"/>
    <w:rsid w:val="00EE26A0"/>
    <w:rsid w:val="00F03D1A"/>
    <w:rsid w:val="00F11A53"/>
    <w:rsid w:val="00F318FE"/>
    <w:rsid w:val="00F4579D"/>
    <w:rsid w:val="00F531BC"/>
    <w:rsid w:val="00F5401B"/>
    <w:rsid w:val="00F839A6"/>
    <w:rsid w:val="00F85FF8"/>
    <w:rsid w:val="00F9577A"/>
    <w:rsid w:val="00FC337A"/>
    <w:rsid w:val="00FC4CDA"/>
    <w:rsid w:val="00FF0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117487-4BE5-4C6D-9D47-10C0C19C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43C6"/>
    <w:rPr>
      <w:sz w:val="16"/>
      <w:szCs w:val="16"/>
    </w:rPr>
  </w:style>
  <w:style w:type="paragraph" w:styleId="CommentText">
    <w:name w:val="annotation text"/>
    <w:basedOn w:val="Normal"/>
    <w:link w:val="CommentTextChar"/>
    <w:uiPriority w:val="99"/>
    <w:semiHidden/>
    <w:unhideWhenUsed/>
    <w:rsid w:val="007E43C6"/>
    <w:pPr>
      <w:spacing w:line="240" w:lineRule="auto"/>
    </w:pPr>
    <w:rPr>
      <w:sz w:val="20"/>
      <w:szCs w:val="20"/>
    </w:rPr>
  </w:style>
  <w:style w:type="character" w:customStyle="1" w:styleId="CommentTextChar">
    <w:name w:val="Comment Text Char"/>
    <w:basedOn w:val="DefaultParagraphFont"/>
    <w:link w:val="CommentText"/>
    <w:uiPriority w:val="99"/>
    <w:semiHidden/>
    <w:rsid w:val="007E43C6"/>
    <w:rPr>
      <w:sz w:val="20"/>
      <w:szCs w:val="20"/>
    </w:rPr>
  </w:style>
  <w:style w:type="paragraph" w:styleId="CommentSubject">
    <w:name w:val="annotation subject"/>
    <w:basedOn w:val="CommentText"/>
    <w:next w:val="CommentText"/>
    <w:link w:val="CommentSubjectChar"/>
    <w:uiPriority w:val="99"/>
    <w:semiHidden/>
    <w:unhideWhenUsed/>
    <w:rsid w:val="007E43C6"/>
    <w:rPr>
      <w:b/>
      <w:bCs/>
    </w:rPr>
  </w:style>
  <w:style w:type="character" w:customStyle="1" w:styleId="CommentSubjectChar">
    <w:name w:val="Comment Subject Char"/>
    <w:basedOn w:val="CommentTextChar"/>
    <w:link w:val="CommentSubject"/>
    <w:uiPriority w:val="99"/>
    <w:semiHidden/>
    <w:rsid w:val="007E43C6"/>
    <w:rPr>
      <w:b/>
      <w:bCs/>
      <w:sz w:val="20"/>
      <w:szCs w:val="20"/>
    </w:rPr>
  </w:style>
  <w:style w:type="paragraph" w:styleId="BalloonText">
    <w:name w:val="Balloon Text"/>
    <w:basedOn w:val="Normal"/>
    <w:link w:val="BalloonTextChar"/>
    <w:uiPriority w:val="99"/>
    <w:semiHidden/>
    <w:unhideWhenUsed/>
    <w:rsid w:val="007E4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3C6"/>
    <w:rPr>
      <w:rFonts w:ascii="Segoe UI" w:hAnsi="Segoe UI" w:cs="Segoe UI"/>
      <w:sz w:val="18"/>
      <w:szCs w:val="18"/>
    </w:rPr>
  </w:style>
  <w:style w:type="paragraph" w:styleId="ListParagraph">
    <w:name w:val="List Paragraph"/>
    <w:basedOn w:val="Normal"/>
    <w:uiPriority w:val="34"/>
    <w:qFormat/>
    <w:rsid w:val="00267521"/>
    <w:pPr>
      <w:ind w:left="720"/>
      <w:contextualSpacing/>
    </w:pPr>
  </w:style>
  <w:style w:type="paragraph" w:styleId="Header">
    <w:name w:val="header"/>
    <w:basedOn w:val="Normal"/>
    <w:link w:val="HeaderChar"/>
    <w:uiPriority w:val="99"/>
    <w:unhideWhenUsed/>
    <w:rsid w:val="00745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480"/>
  </w:style>
  <w:style w:type="paragraph" w:styleId="Footer">
    <w:name w:val="footer"/>
    <w:basedOn w:val="Normal"/>
    <w:link w:val="FooterChar"/>
    <w:uiPriority w:val="99"/>
    <w:unhideWhenUsed/>
    <w:rsid w:val="00745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480"/>
  </w:style>
  <w:style w:type="paragraph" w:styleId="FootnoteText">
    <w:name w:val="footnote text"/>
    <w:basedOn w:val="Normal"/>
    <w:link w:val="FootnoteTextChar"/>
    <w:uiPriority w:val="99"/>
    <w:semiHidden/>
    <w:unhideWhenUsed/>
    <w:rsid w:val="003976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614"/>
    <w:rPr>
      <w:sz w:val="20"/>
      <w:szCs w:val="20"/>
    </w:rPr>
  </w:style>
  <w:style w:type="character" w:styleId="FootnoteReference">
    <w:name w:val="footnote reference"/>
    <w:basedOn w:val="DefaultParagraphFont"/>
    <w:uiPriority w:val="99"/>
    <w:semiHidden/>
    <w:unhideWhenUsed/>
    <w:rsid w:val="003976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1298B-DB7B-49C8-8EDD-87C9EF6E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14</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Vincentia Skosana</dc:creator>
  <cp:keywords/>
  <dc:description/>
  <cp:lastModifiedBy>ERIC ITZKIN</cp:lastModifiedBy>
  <cp:revision>45</cp:revision>
  <cp:lastPrinted>2018-12-19T09:47:00Z</cp:lastPrinted>
  <dcterms:created xsi:type="dcterms:W3CDTF">2018-12-19T09:51:00Z</dcterms:created>
  <dcterms:modified xsi:type="dcterms:W3CDTF">2019-01-10T13:07:00Z</dcterms:modified>
</cp:coreProperties>
</file>